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3437768"/>
    <w:p w14:paraId="5F6A2E7A" w14:textId="2EA62622" w:rsidR="00000319" w:rsidRDefault="00000319">
      <w:pPr>
        <w:rPr>
          <w:rFonts w:eastAsiaTheme="majorEastAsia"/>
          <w:b/>
          <w:bCs/>
          <w:spacing w:val="-10"/>
          <w:kern w:val="28"/>
          <w:sz w:val="48"/>
          <w:szCs w:val="48"/>
        </w:rPr>
      </w:pPr>
      <w:r>
        <w:rPr>
          <w:noProof/>
        </w:rPr>
        <mc:AlternateContent>
          <mc:Choice Requires="wps">
            <w:drawing>
              <wp:anchor distT="45720" distB="45720" distL="114300" distR="114300" simplePos="0" relativeHeight="251660288" behindDoc="0" locked="0" layoutInCell="1" allowOverlap="1" wp14:anchorId="3711B986" wp14:editId="548678ED">
                <wp:simplePos x="0" y="0"/>
                <wp:positionH relativeFrom="column">
                  <wp:posOffset>-438150</wp:posOffset>
                </wp:positionH>
                <wp:positionV relativeFrom="paragraph">
                  <wp:posOffset>-447675</wp:posOffset>
                </wp:positionV>
                <wp:extent cx="4800600" cy="3048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048000"/>
                        </a:xfrm>
                        <a:prstGeom prst="rect">
                          <a:avLst/>
                        </a:prstGeom>
                        <a:noFill/>
                        <a:ln w="9525">
                          <a:noFill/>
                          <a:miter lim="800000"/>
                          <a:headEnd/>
                          <a:tailEnd/>
                        </a:ln>
                      </wps:spPr>
                      <wps:txbx>
                        <w:txbxContent>
                          <w:p w14:paraId="58CB253B" w14:textId="77777777" w:rsid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64"/>
                                <w:szCs w:val="64"/>
                                <w:lang w:val="en-CA"/>
                              </w:rPr>
                              <w:t>From Intention to Impact:</w:t>
                            </w:r>
                          </w:p>
                          <w:p w14:paraId="1875F9DA" w14:textId="77777777" w:rsid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93"/>
                                <w:szCs w:val="93"/>
                                <w:lang w:val="en-CA"/>
                              </w:rPr>
                              <w:t xml:space="preserve">CIHR </w:t>
                            </w:r>
                          </w:p>
                          <w:p w14:paraId="1CC5DDC7" w14:textId="77777777" w:rsid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112"/>
                                <w:szCs w:val="112"/>
                                <w:lang w:val="en-CA"/>
                              </w:rPr>
                              <w:t>Anti-Ableism</w:t>
                            </w:r>
                          </w:p>
                          <w:p w14:paraId="5CB8C0AD" w14:textId="4DA06169" w:rsidR="00000319" w:rsidRP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112"/>
                                <w:szCs w:val="112"/>
                                <w:lang w:val="en-CA"/>
                              </w:rPr>
                              <w:t>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B986" id="_x0000_t202" coordsize="21600,21600" o:spt="202" path="m,l,21600r21600,l21600,xe">
                <v:stroke joinstyle="miter"/>
                <v:path gradientshapeok="t" o:connecttype="rect"/>
              </v:shapetype>
              <v:shape id="Text Box 2" o:spid="_x0000_s1026" type="#_x0000_t202" style="position:absolute;margin-left:-34.5pt;margin-top:-35.25pt;width:378pt;height:24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" filled="f" stroked="f">
                <v:textbox>
                  <w:txbxContent>
                    <w:p w14:paraId="58CB253B" w14:textId="77777777" w:rsid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64"/>
                          <w:szCs w:val="64"/>
                          <w:lang w:val="en-CA"/>
                        </w:rPr>
                        <w:t>From Intention to Impact:</w:t>
                      </w:r>
                    </w:p>
                    <w:p w14:paraId="1875F9DA" w14:textId="77777777" w:rsid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93"/>
                          <w:szCs w:val="93"/>
                          <w:lang w:val="en-CA"/>
                        </w:rPr>
                        <w:t xml:space="preserve">CIHR </w:t>
                      </w:r>
                    </w:p>
                    <w:p w14:paraId="1CC5DDC7" w14:textId="77777777" w:rsid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112"/>
                          <w:szCs w:val="112"/>
                          <w:lang w:val="en-CA"/>
                        </w:rPr>
                        <w:t>Anti-Ableism</w:t>
                      </w:r>
                    </w:p>
                    <w:p w14:paraId="5CB8C0AD" w14:textId="4DA06169" w:rsidR="00000319" w:rsidRPr="00000319" w:rsidRDefault="00000319" w:rsidP="00912B8A">
                      <w:pPr>
                        <w:autoSpaceDE w:val="0"/>
                        <w:autoSpaceDN w:val="0"/>
                        <w:adjustRightInd w:val="0"/>
                        <w:spacing w:after="0" w:line="1000" w:lineRule="exact"/>
                        <w:contextualSpacing/>
                        <w:rPr>
                          <w:rFonts w:ascii="AvenirNext-Medium" w:hAnsi="AvenirNext-Medium" w:cs="AvenirNext-Medium"/>
                          <w:kern w:val="0"/>
                          <w:sz w:val="64"/>
                          <w:szCs w:val="64"/>
                          <w:lang w:val="en-CA"/>
                        </w:rPr>
                      </w:pPr>
                      <w:r>
                        <w:rPr>
                          <w:rFonts w:ascii="AvenirNext-Medium" w:hAnsi="AvenirNext-Medium" w:cs="AvenirNext-Medium"/>
                          <w:kern w:val="0"/>
                          <w:sz w:val="112"/>
                          <w:szCs w:val="112"/>
                          <w:lang w:val="en-CA"/>
                        </w:rPr>
                        <w:t>Action Plan</w:t>
                      </w:r>
                    </w:p>
                  </w:txbxContent>
                </v:textbox>
              </v:shape>
            </w:pict>
          </mc:Fallback>
        </mc:AlternateContent>
      </w:r>
      <w:r>
        <w:rPr>
          <w:noProof/>
        </w:rPr>
        <w:drawing>
          <wp:anchor distT="0" distB="0" distL="114300" distR="114300" simplePos="0" relativeHeight="251658240" behindDoc="0" locked="0" layoutInCell="1" allowOverlap="1" wp14:anchorId="718EE1B7" wp14:editId="357A9972">
            <wp:simplePos x="0" y="0"/>
            <wp:positionH relativeFrom="margin">
              <wp:align>center</wp:align>
            </wp:positionH>
            <wp:positionV relativeFrom="paragraph">
              <wp:posOffset>-419100</wp:posOffset>
            </wp:positionV>
            <wp:extent cx="7755702" cy="9058275"/>
            <wp:effectExtent l="0" t="0" r="0" b="0"/>
            <wp:wrapNone/>
            <wp:docPr id="1571011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5702" cy="905827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35D3DD2" w14:textId="7111A233" w:rsidR="00F82579" w:rsidRDefault="005D5FCF" w:rsidP="005D5FCF">
      <w:pPr>
        <w:pStyle w:val="Title"/>
      </w:pPr>
      <w:r w:rsidRPr="005D5FCF">
        <w:lastRenderedPageBreak/>
        <w:t>From Intention to Impact:</w:t>
      </w:r>
      <w:r w:rsidR="003155B4">
        <w:t xml:space="preserve"> </w:t>
      </w:r>
      <w:r w:rsidRPr="005D5FCF">
        <w:t>CIHR Anti-Ableism Action Plan</w:t>
      </w:r>
    </w:p>
    <w:bookmarkEnd w:id="0"/>
    <w:p w14:paraId="0E9D4977" w14:textId="4BF5A5D4" w:rsidR="00C239B9" w:rsidRDefault="003362BE" w:rsidP="0087411F">
      <w:pPr>
        <w:spacing w:before="240"/>
        <w:rPr>
          <w:lang w:val="en-CA"/>
        </w:rPr>
      </w:pPr>
      <w:r>
        <w:rPr>
          <w:lang w:val="en-CA"/>
        </w:rPr>
        <w:t xml:space="preserve">From Intention to Impact: </w:t>
      </w:r>
      <w:r w:rsidRPr="003362BE">
        <w:rPr>
          <w:lang w:val="en-CA"/>
        </w:rPr>
        <w:t xml:space="preserve">CIHR (Canadian Institutes of Health Research) </w:t>
      </w:r>
      <w:r>
        <w:rPr>
          <w:lang w:val="en-CA"/>
        </w:rPr>
        <w:t>Anti-Ableism Action Plan</w:t>
      </w:r>
    </w:p>
    <w:p w14:paraId="5D38259E" w14:textId="2B177C0E" w:rsidR="00064A0E" w:rsidRDefault="00064A0E" w:rsidP="003362BE">
      <w:pPr>
        <w:spacing w:before="240"/>
        <w:rPr>
          <w:lang w:val="en-CA"/>
        </w:rPr>
      </w:pPr>
      <w:r>
        <w:rPr>
          <w:lang w:val="en-CA"/>
        </w:rPr>
        <w:t xml:space="preserve">Cat. No. </w:t>
      </w:r>
      <w:r w:rsidRPr="00064A0E">
        <w:rPr>
          <w:lang w:val="en-CA"/>
        </w:rPr>
        <w:t>MR4-196/2024E-PDF</w:t>
      </w:r>
    </w:p>
    <w:p w14:paraId="6E5403D5" w14:textId="61D9023F" w:rsidR="003362BE" w:rsidRPr="003362BE" w:rsidRDefault="003362BE" w:rsidP="003362BE">
      <w:pPr>
        <w:spacing w:before="240"/>
        <w:rPr>
          <w:lang w:val="en-CA"/>
        </w:rPr>
      </w:pPr>
      <w:r w:rsidRPr="003362BE">
        <w:rPr>
          <w:lang w:val="en-CA"/>
        </w:rPr>
        <w:t>IS</w:t>
      </w:r>
      <w:r w:rsidR="00854D74">
        <w:rPr>
          <w:lang w:val="en-CA"/>
        </w:rPr>
        <w:t>B</w:t>
      </w:r>
      <w:r w:rsidRPr="003362BE">
        <w:rPr>
          <w:lang w:val="en-CA"/>
        </w:rPr>
        <w:t xml:space="preserve">N </w:t>
      </w:r>
      <w:r w:rsidR="008E1020" w:rsidRPr="008E1020">
        <w:rPr>
          <w:lang w:val="en-CA"/>
        </w:rPr>
        <w:t>978-0-660-74835-1</w:t>
      </w:r>
    </w:p>
    <w:p w14:paraId="2823FDF0" w14:textId="670CF720" w:rsidR="003362BE" w:rsidRPr="003362BE" w:rsidRDefault="003362BE" w:rsidP="003362BE">
      <w:pPr>
        <w:spacing w:before="240"/>
        <w:rPr>
          <w:lang w:val="en-CA"/>
        </w:rPr>
      </w:pPr>
      <w:r w:rsidRPr="003362BE">
        <w:rPr>
          <w:lang w:val="en-CA"/>
        </w:rPr>
        <w:t>© Canadian Institutes of Health Research (CIHR) 202</w:t>
      </w:r>
      <w:r>
        <w:rPr>
          <w:lang w:val="en-CA"/>
        </w:rPr>
        <w:t>4</w:t>
      </w:r>
    </w:p>
    <w:p w14:paraId="07D1A7E6" w14:textId="77777777" w:rsidR="003362BE" w:rsidRPr="003362BE" w:rsidRDefault="003362BE" w:rsidP="003362BE">
      <w:pPr>
        <w:spacing w:before="240"/>
        <w:rPr>
          <w:lang w:val="en-CA"/>
        </w:rPr>
      </w:pPr>
      <w:r w:rsidRPr="003362BE">
        <w:rPr>
          <w:lang w:val="en-CA"/>
        </w:rPr>
        <w:t>This publication was produced by the Canadian Institutes of Health Research. Extracts from this document may be reproduced for individual use without permission provided the source is fully acknowledged. However, reproduction in whole or in part for purposes of resale or redistribution requires prior written permission from the Canadian Institutes of Health Research.</w:t>
      </w:r>
    </w:p>
    <w:p w14:paraId="1122CF84" w14:textId="53174699" w:rsidR="003362BE" w:rsidRPr="005C580A" w:rsidRDefault="003362BE" w:rsidP="003362BE">
      <w:pPr>
        <w:spacing w:before="240"/>
        <w:rPr>
          <w:lang w:val="fr-CA"/>
        </w:rPr>
      </w:pPr>
      <w:r w:rsidRPr="005C580A">
        <w:rPr>
          <w:lang w:val="fr-CA"/>
        </w:rPr>
        <w:t xml:space="preserve">Également publié en français sous le titre : Plan </w:t>
      </w:r>
      <w:r>
        <w:rPr>
          <w:lang w:val="fr-CA"/>
        </w:rPr>
        <w:t>d’action des IRSC</w:t>
      </w:r>
      <w:r w:rsidRPr="005C580A">
        <w:rPr>
          <w:lang w:val="fr-CA"/>
        </w:rPr>
        <w:t xml:space="preserve"> (Instituts de recherche en santé du Canada) </w:t>
      </w:r>
      <w:r>
        <w:rPr>
          <w:lang w:val="fr-CA"/>
        </w:rPr>
        <w:t xml:space="preserve">contre le capacitisme : passer de l’intention </w:t>
      </w:r>
      <w:r w:rsidRPr="005C580A">
        <w:rPr>
          <w:lang w:val="fr-CA"/>
        </w:rPr>
        <w:t>à</w:t>
      </w:r>
      <w:r w:rsidRPr="003362BE">
        <w:rPr>
          <w:lang w:val="fr-CA"/>
        </w:rPr>
        <w:t xml:space="preserve"> </w:t>
      </w:r>
      <w:r>
        <w:rPr>
          <w:lang w:val="fr-CA"/>
        </w:rPr>
        <w:t>impact</w:t>
      </w:r>
    </w:p>
    <w:p w14:paraId="546B45DB" w14:textId="69FE7A53" w:rsidR="003362BE" w:rsidRPr="00481C80" w:rsidRDefault="003362BE" w:rsidP="00481C80">
      <w:pPr>
        <w:pStyle w:val="Heading1"/>
      </w:pPr>
      <w:bookmarkStart w:id="1" w:name="_Toc185510008"/>
      <w:r w:rsidRPr="00481C80">
        <w:rPr>
          <w:rStyle w:val="Heading1Char"/>
          <w:b/>
          <w:bCs/>
        </w:rPr>
        <w:t>Document availability</w:t>
      </w:r>
      <w:bookmarkEnd w:id="1"/>
    </w:p>
    <w:p w14:paraId="7F7FADD3" w14:textId="2B654010" w:rsidR="003362BE" w:rsidRPr="003362BE" w:rsidRDefault="003362BE" w:rsidP="003362BE">
      <w:pPr>
        <w:spacing w:before="240"/>
        <w:rPr>
          <w:lang w:val="en-CA"/>
        </w:rPr>
      </w:pPr>
      <w:r w:rsidRPr="003362BE">
        <w:rPr>
          <w:lang w:val="en-CA"/>
        </w:rPr>
        <w:t>This publication is available in HTML format on the CIHR website. T</w:t>
      </w:r>
      <w:r w:rsidR="0099162F">
        <w:rPr>
          <w:lang w:val="en-CA"/>
        </w:rPr>
        <w:t>he webpage</w:t>
      </w:r>
      <w:r w:rsidRPr="003362BE">
        <w:rPr>
          <w:lang w:val="en-CA"/>
        </w:rPr>
        <w:t xml:space="preserve"> will also include download links for other formats, when available.</w:t>
      </w:r>
    </w:p>
    <w:p w14:paraId="1D82B7B6" w14:textId="79D82A03" w:rsidR="0099162F" w:rsidRDefault="003362BE" w:rsidP="0099162F">
      <w:pPr>
        <w:spacing w:before="240" w:after="0"/>
      </w:pPr>
      <w:r w:rsidRPr="003362BE">
        <w:rPr>
          <w:lang w:val="en-CA"/>
        </w:rPr>
        <w:t>To request a paper copy of the document in English, French or in an alternate format (large print, Braille, audio cassette, audio CD, e-text diskette, e-text CD, or DAISY)</w:t>
      </w:r>
      <w:r w:rsidR="0099162F">
        <w:rPr>
          <w:lang w:val="en-CA"/>
        </w:rPr>
        <w:t xml:space="preserve">, </w:t>
      </w:r>
      <w:r w:rsidR="003155B4">
        <w:rPr>
          <w:lang w:val="en-CA"/>
        </w:rPr>
        <w:t>please contact us.</w:t>
      </w:r>
    </w:p>
    <w:p w14:paraId="3ACE914B" w14:textId="77777777" w:rsidR="0099162F" w:rsidRDefault="0099162F" w:rsidP="005C580A">
      <w:pPr>
        <w:spacing w:before="240"/>
      </w:pPr>
      <w:r>
        <w:t xml:space="preserve">By email: </w:t>
      </w:r>
      <w:hyperlink r:id="rId9" w:history="1">
        <w:r w:rsidRPr="00DA13DA">
          <w:rPr>
            <w:rStyle w:val="Hyperlink"/>
          </w:rPr>
          <w:t>support-soutien@cihr-irsc.gc.ca</w:t>
        </w:r>
      </w:hyperlink>
      <w:r>
        <w:t xml:space="preserve"> </w:t>
      </w:r>
    </w:p>
    <w:p w14:paraId="21A8AB5C" w14:textId="0DC36E01" w:rsidR="0099162F" w:rsidRDefault="0099162F" w:rsidP="0099162F">
      <w:r>
        <w:t>By telephone (staff are available Monday to Friday, 7:00am to 8:00pm ET):</w:t>
      </w:r>
    </w:p>
    <w:p w14:paraId="6FC0403A" w14:textId="77777777" w:rsidR="0099162F" w:rsidRDefault="0099162F" w:rsidP="0099162F">
      <w:pPr>
        <w:pStyle w:val="ListParagraph"/>
        <w:numPr>
          <w:ilvl w:val="0"/>
          <w:numId w:val="38"/>
        </w:numPr>
      </w:pPr>
      <w:r>
        <w:t>National Capital Region 613-954-1968</w:t>
      </w:r>
    </w:p>
    <w:p w14:paraId="3D6CDD1E" w14:textId="77777777" w:rsidR="0099162F" w:rsidRDefault="0099162F" w:rsidP="0099162F">
      <w:pPr>
        <w:pStyle w:val="ListParagraph"/>
        <w:numPr>
          <w:ilvl w:val="0"/>
          <w:numId w:val="38"/>
        </w:numPr>
      </w:pPr>
      <w:r>
        <w:t>Toll Free 1-888-603-4178</w:t>
      </w:r>
    </w:p>
    <w:p w14:paraId="146B9F0B" w14:textId="77777777" w:rsidR="0099162F" w:rsidRDefault="0099162F" w:rsidP="0099162F">
      <w:r>
        <w:t>In writing:</w:t>
      </w:r>
    </w:p>
    <w:p w14:paraId="7FC125FC" w14:textId="77777777" w:rsidR="0099162F" w:rsidRDefault="0099162F" w:rsidP="0099162F">
      <w:pPr>
        <w:spacing w:after="0"/>
        <w:ind w:left="720"/>
      </w:pPr>
      <w:r>
        <w:lastRenderedPageBreak/>
        <w:t>Attention: Contact Centre</w:t>
      </w:r>
    </w:p>
    <w:p w14:paraId="2FDB2F35" w14:textId="77777777" w:rsidR="0099162F" w:rsidRDefault="0099162F" w:rsidP="0099162F">
      <w:pPr>
        <w:spacing w:after="0"/>
        <w:ind w:left="720"/>
      </w:pPr>
      <w:r>
        <w:t>Canadian Institutes of Health Research</w:t>
      </w:r>
    </w:p>
    <w:p w14:paraId="06AEC512" w14:textId="410D64C7" w:rsidR="0099162F" w:rsidRDefault="0099162F" w:rsidP="0099162F">
      <w:pPr>
        <w:spacing w:after="0"/>
        <w:ind w:left="720"/>
      </w:pPr>
      <w:r>
        <w:t xml:space="preserve">160 Elgin Street, </w:t>
      </w:r>
      <w:r w:rsidR="009F430C">
        <w:t>9</w:t>
      </w:r>
      <w:r w:rsidRPr="00EE7F4C">
        <w:rPr>
          <w:vertAlign w:val="superscript"/>
        </w:rPr>
        <w:t>th</w:t>
      </w:r>
      <w:r>
        <w:t xml:space="preserve"> floor</w:t>
      </w:r>
    </w:p>
    <w:p w14:paraId="79CAFB95" w14:textId="77777777" w:rsidR="0099162F" w:rsidRDefault="0099162F" w:rsidP="0099162F">
      <w:pPr>
        <w:spacing w:after="0"/>
        <w:ind w:left="720"/>
      </w:pPr>
      <w:r>
        <w:t>Address Locator 4809A</w:t>
      </w:r>
    </w:p>
    <w:p w14:paraId="7B227E3C" w14:textId="77777777" w:rsidR="0099162F" w:rsidRDefault="0099162F" w:rsidP="0099162F">
      <w:pPr>
        <w:spacing w:after="0"/>
        <w:ind w:left="720"/>
      </w:pPr>
      <w:r>
        <w:t>Ottawa, ON K1A 0W9</w:t>
      </w:r>
    </w:p>
    <w:p w14:paraId="7551AE6B" w14:textId="77777777" w:rsidR="0099162F" w:rsidRDefault="0099162F" w:rsidP="0099162F">
      <w:pPr>
        <w:ind w:left="720"/>
      </w:pPr>
      <w:r>
        <w:t>Canada</w:t>
      </w:r>
    </w:p>
    <w:p w14:paraId="38AB4D12" w14:textId="18EBE3B7" w:rsidR="003155B4" w:rsidRDefault="003155B4" w:rsidP="005C580A">
      <w:pPr>
        <w:pStyle w:val="Heading1"/>
      </w:pPr>
      <w:bookmarkStart w:id="2" w:name="_Toc185510009"/>
      <w:r>
        <w:t>Feedback</w:t>
      </w:r>
      <w:bookmarkEnd w:id="2"/>
    </w:p>
    <w:p w14:paraId="366744F9" w14:textId="542DA5D9" w:rsidR="003155B4" w:rsidRDefault="003155B4" w:rsidP="0099162F">
      <w:pPr>
        <w:spacing w:before="240"/>
      </w:pPr>
      <w:r>
        <w:t>CIHR would like to receive feedback on this plan, and the ways in which we are implementing this plan.</w:t>
      </w:r>
    </w:p>
    <w:p w14:paraId="2858BDED" w14:textId="3239568F" w:rsidR="003155B4" w:rsidRDefault="003155B4" w:rsidP="0099162F">
      <w:pPr>
        <w:spacing w:before="240"/>
      </w:pPr>
      <w:r>
        <w:t>You may send your feedback by email, telephone, or mail.</w:t>
      </w:r>
    </w:p>
    <w:p w14:paraId="6F6B2218" w14:textId="77777777" w:rsidR="003155B4" w:rsidRDefault="003155B4" w:rsidP="003155B4">
      <w:pPr>
        <w:spacing w:before="240"/>
      </w:pPr>
      <w:r>
        <w:t xml:space="preserve">By email: </w:t>
      </w:r>
      <w:hyperlink r:id="rId10" w:history="1">
        <w:r w:rsidRPr="00DA13DA">
          <w:rPr>
            <w:rStyle w:val="Hyperlink"/>
          </w:rPr>
          <w:t>support-soutien@cihr-irsc.gc.ca</w:t>
        </w:r>
      </w:hyperlink>
      <w:r>
        <w:t xml:space="preserve"> </w:t>
      </w:r>
    </w:p>
    <w:p w14:paraId="7C07F1F2" w14:textId="77777777" w:rsidR="003155B4" w:rsidRDefault="003155B4" w:rsidP="003155B4">
      <w:r>
        <w:t>By telephone (staff are available Monday to Friday, 7:00am to 8:00pm ET):</w:t>
      </w:r>
    </w:p>
    <w:p w14:paraId="57D9BB3C" w14:textId="77777777" w:rsidR="003155B4" w:rsidRDefault="003155B4" w:rsidP="003155B4">
      <w:pPr>
        <w:pStyle w:val="ListParagraph"/>
        <w:numPr>
          <w:ilvl w:val="0"/>
          <w:numId w:val="38"/>
        </w:numPr>
      </w:pPr>
      <w:r>
        <w:t>National Capital Region 613-954-1968</w:t>
      </w:r>
    </w:p>
    <w:p w14:paraId="56F0E368" w14:textId="77777777" w:rsidR="003155B4" w:rsidRDefault="003155B4" w:rsidP="003155B4">
      <w:pPr>
        <w:pStyle w:val="ListParagraph"/>
        <w:numPr>
          <w:ilvl w:val="0"/>
          <w:numId w:val="38"/>
        </w:numPr>
      </w:pPr>
      <w:r>
        <w:t>Toll Free 1-888-603-4178</w:t>
      </w:r>
    </w:p>
    <w:p w14:paraId="7250FB39" w14:textId="77777777" w:rsidR="003155B4" w:rsidRDefault="003155B4" w:rsidP="003155B4">
      <w:r>
        <w:t>In writing:</w:t>
      </w:r>
    </w:p>
    <w:p w14:paraId="27C2AFDF" w14:textId="77777777" w:rsidR="003155B4" w:rsidRDefault="003155B4" w:rsidP="003155B4">
      <w:pPr>
        <w:spacing w:after="0"/>
        <w:ind w:left="720"/>
      </w:pPr>
      <w:r>
        <w:t>Attention: Contact Centre</w:t>
      </w:r>
    </w:p>
    <w:p w14:paraId="72E1C2B8" w14:textId="77777777" w:rsidR="003155B4" w:rsidRDefault="003155B4" w:rsidP="003155B4">
      <w:pPr>
        <w:spacing w:after="0"/>
        <w:ind w:left="720"/>
      </w:pPr>
      <w:r>
        <w:t>Canadian Institutes of Health Research</w:t>
      </w:r>
    </w:p>
    <w:p w14:paraId="59F7FC56" w14:textId="7872B550" w:rsidR="003155B4" w:rsidRDefault="003155B4" w:rsidP="003155B4">
      <w:pPr>
        <w:spacing w:after="0"/>
        <w:ind w:left="720"/>
      </w:pPr>
      <w:r>
        <w:t xml:space="preserve">160 Elgin Street, </w:t>
      </w:r>
      <w:r w:rsidR="004565B0">
        <w:t>9</w:t>
      </w:r>
      <w:r w:rsidRPr="00EE7F4C">
        <w:rPr>
          <w:vertAlign w:val="superscript"/>
        </w:rPr>
        <w:t>th</w:t>
      </w:r>
      <w:r>
        <w:t xml:space="preserve"> floor</w:t>
      </w:r>
    </w:p>
    <w:p w14:paraId="199853E0" w14:textId="77777777" w:rsidR="003155B4" w:rsidRDefault="003155B4" w:rsidP="003155B4">
      <w:pPr>
        <w:spacing w:after="0"/>
        <w:ind w:left="720"/>
      </w:pPr>
      <w:r>
        <w:t>Address Locator 4809A</w:t>
      </w:r>
    </w:p>
    <w:p w14:paraId="03D669AF" w14:textId="77777777" w:rsidR="003155B4" w:rsidRDefault="003155B4" w:rsidP="003155B4">
      <w:pPr>
        <w:spacing w:after="0"/>
        <w:ind w:left="720"/>
      </w:pPr>
      <w:r>
        <w:t>Ottawa, ON K1A 0W9</w:t>
      </w:r>
    </w:p>
    <w:p w14:paraId="53A0FF9E" w14:textId="77777777" w:rsidR="003155B4" w:rsidRDefault="003155B4" w:rsidP="003155B4">
      <w:pPr>
        <w:ind w:left="720"/>
      </w:pPr>
      <w:r>
        <w:t>Canada</w:t>
      </w:r>
    </w:p>
    <w:p w14:paraId="7C2A3B54" w14:textId="6462A5FA" w:rsidR="003155B4" w:rsidRDefault="0099162F" w:rsidP="0099162F">
      <w:pPr>
        <w:spacing w:before="240"/>
      </w:pPr>
      <w:r>
        <w:t xml:space="preserve">If you wish your feedback to remain anonymous, please complete the </w:t>
      </w:r>
      <w:hyperlink r:id="rId11" w:history="1">
        <w:r w:rsidRPr="00914C7C">
          <w:rPr>
            <w:rStyle w:val="Hyperlink"/>
          </w:rPr>
          <w:t>online form</w:t>
        </w:r>
      </w:hyperlink>
      <w:r w:rsidR="00914C7C">
        <w:t>.</w:t>
      </w:r>
      <w:r w:rsidR="00914C7C">
        <w:rPr>
          <w:rStyle w:val="Hyperlink"/>
        </w:rPr>
        <w:t xml:space="preserve"> </w:t>
      </w:r>
    </w:p>
    <w:p w14:paraId="677F1EE3" w14:textId="0569BDDC" w:rsidR="003155B4" w:rsidRPr="003362BE" w:rsidRDefault="003155B4" w:rsidP="0099162F">
      <w:pPr>
        <w:spacing w:before="240"/>
        <w:rPr>
          <w:lang w:val="en-CA"/>
        </w:rPr>
      </w:pPr>
      <w:r>
        <w:t>Feedback will be collected, processed and addressed by a member of the Contact Centre with guidance from appropriate internal subject matter experts. Feedback will remain confidential. We will acknowledge receiving the feedback in the way it was received, unless the feedback was received anonymously.</w:t>
      </w:r>
    </w:p>
    <w:p w14:paraId="13061156" w14:textId="77777777" w:rsidR="003362BE" w:rsidRPr="003362BE" w:rsidRDefault="003362BE" w:rsidP="005C580A">
      <w:pPr>
        <w:pStyle w:val="Heading1"/>
        <w:rPr>
          <w:lang w:val="en-CA"/>
        </w:rPr>
      </w:pPr>
      <w:bookmarkStart w:id="3" w:name="_Toc185510010"/>
      <w:r w:rsidRPr="003362BE">
        <w:rPr>
          <w:lang w:val="en-CA"/>
        </w:rPr>
        <w:lastRenderedPageBreak/>
        <w:t>Publishing history</w:t>
      </w:r>
      <w:bookmarkEnd w:id="3"/>
    </w:p>
    <w:p w14:paraId="6AD3C1FE" w14:textId="69EC4741" w:rsidR="003362BE" w:rsidRPr="003362BE" w:rsidRDefault="003362BE" w:rsidP="003362BE">
      <w:pPr>
        <w:spacing w:before="240"/>
        <w:rPr>
          <w:lang w:val="en-CA"/>
        </w:rPr>
      </w:pPr>
      <w:r w:rsidRPr="003362BE">
        <w:rPr>
          <w:lang w:val="en-CA"/>
        </w:rPr>
        <w:t>December 202</w:t>
      </w:r>
      <w:r>
        <w:rPr>
          <w:lang w:val="en-CA"/>
        </w:rPr>
        <w:t>4</w:t>
      </w:r>
      <w:r w:rsidRPr="003362BE">
        <w:rPr>
          <w:lang w:val="en-CA"/>
        </w:rPr>
        <w:t xml:space="preserve"> Version 1.0</w:t>
      </w:r>
    </w:p>
    <w:p w14:paraId="51CC1789" w14:textId="77777777" w:rsidR="003362BE" w:rsidRDefault="003362BE" w:rsidP="005D5FCF">
      <w:pPr>
        <w:spacing w:before="240"/>
        <w:sectPr w:rsidR="003362BE" w:rsidSect="00452B63">
          <w:headerReference w:type="default" r:id="rId12"/>
          <w:footerReference w:type="default" r:id="rId13"/>
          <w:endnotePr>
            <w:numFmt w:val="decimal"/>
          </w:endnotePr>
          <w:pgSz w:w="12240" w:h="15840"/>
          <w:pgMar w:top="1440" w:right="1440" w:bottom="1440" w:left="1440" w:header="720" w:footer="720" w:gutter="0"/>
          <w:pgNumType w:start="0"/>
          <w:cols w:space="720"/>
          <w:titlePg/>
          <w:docGrid w:linePitch="381"/>
        </w:sectPr>
      </w:pPr>
    </w:p>
    <w:p w14:paraId="63A035A1" w14:textId="35AF8B44" w:rsidR="00F82579" w:rsidRDefault="00F82579" w:rsidP="00F82579">
      <w:pPr>
        <w:pStyle w:val="Heading1"/>
      </w:pPr>
      <w:bookmarkStart w:id="4" w:name="_Toc185510011"/>
      <w:r>
        <w:lastRenderedPageBreak/>
        <w:t>Table of Contents</w:t>
      </w:r>
      <w:bookmarkEnd w:id="4"/>
    </w:p>
    <w:p w14:paraId="18B521B1" w14:textId="71D1A22F" w:rsidR="00481C80" w:rsidRDefault="00D5213F">
      <w:pPr>
        <w:pStyle w:val="TOC1"/>
        <w:rPr>
          <w:rFonts w:asciiTheme="minorHAnsi" w:eastAsiaTheme="minorEastAsia" w:hAnsiTheme="minorHAnsi" w:cstheme="minorBidi"/>
          <w:noProof/>
          <w:sz w:val="24"/>
          <w:szCs w:val="24"/>
          <w:lang w:val="en-CA" w:eastAsia="en-CA"/>
        </w:rPr>
      </w:pPr>
      <w:r>
        <w:fldChar w:fldCharType="begin"/>
      </w:r>
      <w:r>
        <w:instrText xml:space="preserve"> TOC \o "1-2" \h \z \u </w:instrText>
      </w:r>
      <w:r>
        <w:fldChar w:fldCharType="separate"/>
      </w:r>
      <w:hyperlink w:anchor="_Toc185510008" w:history="1">
        <w:r w:rsidR="00481C80" w:rsidRPr="00B317E6">
          <w:rPr>
            <w:rStyle w:val="Hyperlink"/>
            <w:noProof/>
          </w:rPr>
          <w:t>Document availability</w:t>
        </w:r>
        <w:r w:rsidR="00481C80">
          <w:rPr>
            <w:noProof/>
            <w:webHidden/>
          </w:rPr>
          <w:tab/>
        </w:r>
        <w:r w:rsidR="00481C80">
          <w:rPr>
            <w:noProof/>
            <w:webHidden/>
          </w:rPr>
          <w:fldChar w:fldCharType="begin"/>
        </w:r>
        <w:r w:rsidR="00481C80">
          <w:rPr>
            <w:noProof/>
            <w:webHidden/>
          </w:rPr>
          <w:instrText xml:space="preserve"> PAGEREF _Toc185510008 \h </w:instrText>
        </w:r>
        <w:r w:rsidR="00481C80">
          <w:rPr>
            <w:noProof/>
            <w:webHidden/>
          </w:rPr>
        </w:r>
        <w:r w:rsidR="00481C80">
          <w:rPr>
            <w:noProof/>
            <w:webHidden/>
          </w:rPr>
          <w:fldChar w:fldCharType="separate"/>
        </w:r>
        <w:r w:rsidR="00481C80">
          <w:rPr>
            <w:noProof/>
            <w:webHidden/>
          </w:rPr>
          <w:t>1</w:t>
        </w:r>
        <w:r w:rsidR="00481C80">
          <w:rPr>
            <w:noProof/>
            <w:webHidden/>
          </w:rPr>
          <w:fldChar w:fldCharType="end"/>
        </w:r>
      </w:hyperlink>
    </w:p>
    <w:p w14:paraId="77DA3294" w14:textId="5D5F6133" w:rsidR="00481C80" w:rsidRDefault="00481C80">
      <w:pPr>
        <w:pStyle w:val="TOC1"/>
        <w:rPr>
          <w:rFonts w:asciiTheme="minorHAnsi" w:eastAsiaTheme="minorEastAsia" w:hAnsiTheme="minorHAnsi" w:cstheme="minorBidi"/>
          <w:noProof/>
          <w:sz w:val="24"/>
          <w:szCs w:val="24"/>
          <w:lang w:val="en-CA" w:eastAsia="en-CA"/>
        </w:rPr>
      </w:pPr>
      <w:hyperlink w:anchor="_Toc185510009" w:history="1">
        <w:r w:rsidRPr="00B317E6">
          <w:rPr>
            <w:rStyle w:val="Hyperlink"/>
            <w:noProof/>
          </w:rPr>
          <w:t>Feedback</w:t>
        </w:r>
        <w:r>
          <w:rPr>
            <w:noProof/>
            <w:webHidden/>
          </w:rPr>
          <w:tab/>
        </w:r>
        <w:r>
          <w:rPr>
            <w:noProof/>
            <w:webHidden/>
          </w:rPr>
          <w:fldChar w:fldCharType="begin"/>
        </w:r>
        <w:r>
          <w:rPr>
            <w:noProof/>
            <w:webHidden/>
          </w:rPr>
          <w:instrText xml:space="preserve"> PAGEREF _Toc185510009 \h </w:instrText>
        </w:r>
        <w:r>
          <w:rPr>
            <w:noProof/>
            <w:webHidden/>
          </w:rPr>
        </w:r>
        <w:r>
          <w:rPr>
            <w:noProof/>
            <w:webHidden/>
          </w:rPr>
          <w:fldChar w:fldCharType="separate"/>
        </w:r>
        <w:r>
          <w:rPr>
            <w:noProof/>
            <w:webHidden/>
          </w:rPr>
          <w:t>2</w:t>
        </w:r>
        <w:r>
          <w:rPr>
            <w:noProof/>
            <w:webHidden/>
          </w:rPr>
          <w:fldChar w:fldCharType="end"/>
        </w:r>
      </w:hyperlink>
    </w:p>
    <w:p w14:paraId="08D34936" w14:textId="0FE72240" w:rsidR="00481C80" w:rsidRDefault="00481C80">
      <w:pPr>
        <w:pStyle w:val="TOC1"/>
        <w:rPr>
          <w:rFonts w:asciiTheme="minorHAnsi" w:eastAsiaTheme="minorEastAsia" w:hAnsiTheme="minorHAnsi" w:cstheme="minorBidi"/>
          <w:noProof/>
          <w:sz w:val="24"/>
          <w:szCs w:val="24"/>
          <w:lang w:val="en-CA" w:eastAsia="en-CA"/>
        </w:rPr>
      </w:pPr>
      <w:hyperlink w:anchor="_Toc185510010" w:history="1">
        <w:r w:rsidRPr="00B317E6">
          <w:rPr>
            <w:rStyle w:val="Hyperlink"/>
            <w:noProof/>
            <w:lang w:val="en-CA"/>
          </w:rPr>
          <w:t>Publishing history</w:t>
        </w:r>
        <w:r>
          <w:rPr>
            <w:noProof/>
            <w:webHidden/>
          </w:rPr>
          <w:tab/>
        </w:r>
        <w:r>
          <w:rPr>
            <w:noProof/>
            <w:webHidden/>
          </w:rPr>
          <w:fldChar w:fldCharType="begin"/>
        </w:r>
        <w:r>
          <w:rPr>
            <w:noProof/>
            <w:webHidden/>
          </w:rPr>
          <w:instrText xml:space="preserve"> PAGEREF _Toc185510010 \h </w:instrText>
        </w:r>
        <w:r>
          <w:rPr>
            <w:noProof/>
            <w:webHidden/>
          </w:rPr>
        </w:r>
        <w:r>
          <w:rPr>
            <w:noProof/>
            <w:webHidden/>
          </w:rPr>
          <w:fldChar w:fldCharType="separate"/>
        </w:r>
        <w:r>
          <w:rPr>
            <w:noProof/>
            <w:webHidden/>
          </w:rPr>
          <w:t>3</w:t>
        </w:r>
        <w:r>
          <w:rPr>
            <w:noProof/>
            <w:webHidden/>
          </w:rPr>
          <w:fldChar w:fldCharType="end"/>
        </w:r>
      </w:hyperlink>
    </w:p>
    <w:p w14:paraId="2CAC5065" w14:textId="2E71ACB1" w:rsidR="00481C80" w:rsidRDefault="00481C80">
      <w:pPr>
        <w:pStyle w:val="TOC1"/>
        <w:rPr>
          <w:rFonts w:asciiTheme="minorHAnsi" w:eastAsiaTheme="minorEastAsia" w:hAnsiTheme="minorHAnsi" w:cstheme="minorBidi"/>
          <w:noProof/>
          <w:sz w:val="24"/>
          <w:szCs w:val="24"/>
          <w:lang w:val="en-CA" w:eastAsia="en-CA"/>
        </w:rPr>
      </w:pPr>
      <w:hyperlink w:anchor="_Toc185510011" w:history="1">
        <w:r w:rsidRPr="00B317E6">
          <w:rPr>
            <w:rStyle w:val="Hyperlink"/>
            <w:noProof/>
          </w:rPr>
          <w:t>Table of Contents</w:t>
        </w:r>
        <w:r>
          <w:rPr>
            <w:noProof/>
            <w:webHidden/>
          </w:rPr>
          <w:tab/>
        </w:r>
        <w:r>
          <w:rPr>
            <w:noProof/>
            <w:webHidden/>
          </w:rPr>
          <w:fldChar w:fldCharType="begin"/>
        </w:r>
        <w:r>
          <w:rPr>
            <w:noProof/>
            <w:webHidden/>
          </w:rPr>
          <w:instrText xml:space="preserve"> PAGEREF _Toc185510011 \h </w:instrText>
        </w:r>
        <w:r>
          <w:rPr>
            <w:noProof/>
            <w:webHidden/>
          </w:rPr>
        </w:r>
        <w:r>
          <w:rPr>
            <w:noProof/>
            <w:webHidden/>
          </w:rPr>
          <w:fldChar w:fldCharType="separate"/>
        </w:r>
        <w:r>
          <w:rPr>
            <w:noProof/>
            <w:webHidden/>
          </w:rPr>
          <w:t>4</w:t>
        </w:r>
        <w:r>
          <w:rPr>
            <w:noProof/>
            <w:webHidden/>
          </w:rPr>
          <w:fldChar w:fldCharType="end"/>
        </w:r>
      </w:hyperlink>
    </w:p>
    <w:p w14:paraId="6994F9DF" w14:textId="5C85DAEA" w:rsidR="00481C80" w:rsidRDefault="00481C80">
      <w:pPr>
        <w:pStyle w:val="TOC1"/>
        <w:rPr>
          <w:rFonts w:asciiTheme="minorHAnsi" w:eastAsiaTheme="minorEastAsia" w:hAnsiTheme="minorHAnsi" w:cstheme="minorBidi"/>
          <w:noProof/>
          <w:sz w:val="24"/>
          <w:szCs w:val="24"/>
          <w:lang w:val="en-CA" w:eastAsia="en-CA"/>
        </w:rPr>
      </w:pPr>
      <w:hyperlink w:anchor="_Toc185510012" w:history="1">
        <w:r w:rsidRPr="00B317E6">
          <w:rPr>
            <w:rStyle w:val="Hyperlink"/>
            <w:noProof/>
          </w:rPr>
          <w:t>Message from the Acting CIHR President</w:t>
        </w:r>
        <w:r>
          <w:rPr>
            <w:noProof/>
            <w:webHidden/>
          </w:rPr>
          <w:tab/>
        </w:r>
        <w:r>
          <w:rPr>
            <w:noProof/>
            <w:webHidden/>
          </w:rPr>
          <w:fldChar w:fldCharType="begin"/>
        </w:r>
        <w:r>
          <w:rPr>
            <w:noProof/>
            <w:webHidden/>
          </w:rPr>
          <w:instrText xml:space="preserve"> PAGEREF _Toc185510012 \h </w:instrText>
        </w:r>
        <w:r>
          <w:rPr>
            <w:noProof/>
            <w:webHidden/>
          </w:rPr>
        </w:r>
        <w:r>
          <w:rPr>
            <w:noProof/>
            <w:webHidden/>
          </w:rPr>
          <w:fldChar w:fldCharType="separate"/>
        </w:r>
        <w:r>
          <w:rPr>
            <w:noProof/>
            <w:webHidden/>
          </w:rPr>
          <w:t>6</w:t>
        </w:r>
        <w:r>
          <w:rPr>
            <w:noProof/>
            <w:webHidden/>
          </w:rPr>
          <w:fldChar w:fldCharType="end"/>
        </w:r>
      </w:hyperlink>
    </w:p>
    <w:p w14:paraId="1342CF49" w14:textId="06674420" w:rsidR="00481C80" w:rsidRDefault="00481C80">
      <w:pPr>
        <w:pStyle w:val="TOC1"/>
        <w:rPr>
          <w:rFonts w:asciiTheme="minorHAnsi" w:eastAsiaTheme="minorEastAsia" w:hAnsiTheme="minorHAnsi" w:cstheme="minorBidi"/>
          <w:noProof/>
          <w:sz w:val="24"/>
          <w:szCs w:val="24"/>
          <w:lang w:val="en-CA" w:eastAsia="en-CA"/>
        </w:rPr>
      </w:pPr>
      <w:hyperlink w:anchor="_Toc185510013" w:history="1">
        <w:r w:rsidRPr="00B317E6">
          <w:rPr>
            <w:rStyle w:val="Hyperlink"/>
            <w:noProof/>
          </w:rPr>
          <w:t>Message from the CIHR External Advisory Committee on Accessibility and Systemic Ableism</w:t>
        </w:r>
        <w:r>
          <w:rPr>
            <w:noProof/>
            <w:webHidden/>
          </w:rPr>
          <w:tab/>
        </w:r>
        <w:r>
          <w:rPr>
            <w:noProof/>
            <w:webHidden/>
          </w:rPr>
          <w:fldChar w:fldCharType="begin"/>
        </w:r>
        <w:r>
          <w:rPr>
            <w:noProof/>
            <w:webHidden/>
          </w:rPr>
          <w:instrText xml:space="preserve"> PAGEREF _Toc185510013 \h </w:instrText>
        </w:r>
        <w:r>
          <w:rPr>
            <w:noProof/>
            <w:webHidden/>
          </w:rPr>
        </w:r>
        <w:r>
          <w:rPr>
            <w:noProof/>
            <w:webHidden/>
          </w:rPr>
          <w:fldChar w:fldCharType="separate"/>
        </w:r>
        <w:r>
          <w:rPr>
            <w:noProof/>
            <w:webHidden/>
          </w:rPr>
          <w:t>7</w:t>
        </w:r>
        <w:r>
          <w:rPr>
            <w:noProof/>
            <w:webHidden/>
          </w:rPr>
          <w:fldChar w:fldCharType="end"/>
        </w:r>
      </w:hyperlink>
    </w:p>
    <w:p w14:paraId="0516CCE2" w14:textId="15587C8B" w:rsidR="00481C80" w:rsidRDefault="00481C80">
      <w:pPr>
        <w:pStyle w:val="TOC1"/>
        <w:rPr>
          <w:rFonts w:asciiTheme="minorHAnsi" w:eastAsiaTheme="minorEastAsia" w:hAnsiTheme="minorHAnsi" w:cstheme="minorBidi"/>
          <w:noProof/>
          <w:sz w:val="24"/>
          <w:szCs w:val="24"/>
          <w:lang w:val="en-CA" w:eastAsia="en-CA"/>
        </w:rPr>
      </w:pPr>
      <w:hyperlink w:anchor="_Toc185510014" w:history="1">
        <w:r w:rsidRPr="00B317E6">
          <w:rPr>
            <w:rStyle w:val="Hyperlink"/>
            <w:noProof/>
          </w:rPr>
          <w:t>Message from the Co-Chairs of the CIHR External Advisory Committee on Accessibility and Systemic Ableism</w:t>
        </w:r>
        <w:r>
          <w:rPr>
            <w:noProof/>
            <w:webHidden/>
          </w:rPr>
          <w:tab/>
        </w:r>
        <w:r>
          <w:rPr>
            <w:noProof/>
            <w:webHidden/>
          </w:rPr>
          <w:fldChar w:fldCharType="begin"/>
        </w:r>
        <w:r>
          <w:rPr>
            <w:noProof/>
            <w:webHidden/>
          </w:rPr>
          <w:instrText xml:space="preserve"> PAGEREF _Toc185510014 \h </w:instrText>
        </w:r>
        <w:r>
          <w:rPr>
            <w:noProof/>
            <w:webHidden/>
          </w:rPr>
        </w:r>
        <w:r>
          <w:rPr>
            <w:noProof/>
            <w:webHidden/>
          </w:rPr>
          <w:fldChar w:fldCharType="separate"/>
        </w:r>
        <w:r>
          <w:rPr>
            <w:noProof/>
            <w:webHidden/>
          </w:rPr>
          <w:t>9</w:t>
        </w:r>
        <w:r>
          <w:rPr>
            <w:noProof/>
            <w:webHidden/>
          </w:rPr>
          <w:fldChar w:fldCharType="end"/>
        </w:r>
      </w:hyperlink>
    </w:p>
    <w:p w14:paraId="56BEB7C4" w14:textId="254B8AA8" w:rsidR="00481C80" w:rsidRDefault="00481C80">
      <w:pPr>
        <w:pStyle w:val="TOC1"/>
        <w:rPr>
          <w:rFonts w:asciiTheme="minorHAnsi" w:eastAsiaTheme="minorEastAsia" w:hAnsiTheme="minorHAnsi" w:cstheme="minorBidi"/>
          <w:noProof/>
          <w:sz w:val="24"/>
          <w:szCs w:val="24"/>
          <w:lang w:val="en-CA" w:eastAsia="en-CA"/>
        </w:rPr>
      </w:pPr>
      <w:hyperlink w:anchor="_Toc185510015" w:history="1">
        <w:r w:rsidRPr="00B317E6">
          <w:rPr>
            <w:rStyle w:val="Hyperlink"/>
            <w:noProof/>
          </w:rPr>
          <w:t>Executive Summary</w:t>
        </w:r>
        <w:r>
          <w:rPr>
            <w:noProof/>
            <w:webHidden/>
          </w:rPr>
          <w:tab/>
        </w:r>
        <w:r>
          <w:rPr>
            <w:noProof/>
            <w:webHidden/>
          </w:rPr>
          <w:fldChar w:fldCharType="begin"/>
        </w:r>
        <w:r>
          <w:rPr>
            <w:noProof/>
            <w:webHidden/>
          </w:rPr>
          <w:instrText xml:space="preserve"> PAGEREF _Toc185510015 \h </w:instrText>
        </w:r>
        <w:r>
          <w:rPr>
            <w:noProof/>
            <w:webHidden/>
          </w:rPr>
        </w:r>
        <w:r>
          <w:rPr>
            <w:noProof/>
            <w:webHidden/>
          </w:rPr>
          <w:fldChar w:fldCharType="separate"/>
        </w:r>
        <w:r>
          <w:rPr>
            <w:noProof/>
            <w:webHidden/>
          </w:rPr>
          <w:t>11</w:t>
        </w:r>
        <w:r>
          <w:rPr>
            <w:noProof/>
            <w:webHidden/>
          </w:rPr>
          <w:fldChar w:fldCharType="end"/>
        </w:r>
      </w:hyperlink>
    </w:p>
    <w:p w14:paraId="6D9CC6D9" w14:textId="733A84BE" w:rsidR="00481C80" w:rsidRDefault="00481C80">
      <w:pPr>
        <w:pStyle w:val="TOC1"/>
        <w:rPr>
          <w:rFonts w:asciiTheme="minorHAnsi" w:eastAsiaTheme="minorEastAsia" w:hAnsiTheme="minorHAnsi" w:cstheme="minorBidi"/>
          <w:noProof/>
          <w:sz w:val="24"/>
          <w:szCs w:val="24"/>
          <w:lang w:val="en-CA" w:eastAsia="en-CA"/>
        </w:rPr>
      </w:pPr>
      <w:hyperlink w:anchor="_Toc185510016" w:history="1">
        <w:r w:rsidRPr="00B317E6">
          <w:rPr>
            <w:rStyle w:val="Hyperlink"/>
            <w:noProof/>
          </w:rPr>
          <w:t>1. Background</w:t>
        </w:r>
        <w:r>
          <w:rPr>
            <w:noProof/>
            <w:webHidden/>
          </w:rPr>
          <w:tab/>
        </w:r>
        <w:r>
          <w:rPr>
            <w:noProof/>
            <w:webHidden/>
          </w:rPr>
          <w:fldChar w:fldCharType="begin"/>
        </w:r>
        <w:r>
          <w:rPr>
            <w:noProof/>
            <w:webHidden/>
          </w:rPr>
          <w:instrText xml:space="preserve"> PAGEREF _Toc185510016 \h </w:instrText>
        </w:r>
        <w:r>
          <w:rPr>
            <w:noProof/>
            <w:webHidden/>
          </w:rPr>
        </w:r>
        <w:r>
          <w:rPr>
            <w:noProof/>
            <w:webHidden/>
          </w:rPr>
          <w:fldChar w:fldCharType="separate"/>
        </w:r>
        <w:r>
          <w:rPr>
            <w:noProof/>
            <w:webHidden/>
          </w:rPr>
          <w:t>13</w:t>
        </w:r>
        <w:r>
          <w:rPr>
            <w:noProof/>
            <w:webHidden/>
          </w:rPr>
          <w:fldChar w:fldCharType="end"/>
        </w:r>
      </w:hyperlink>
    </w:p>
    <w:p w14:paraId="32855B35" w14:textId="57213935" w:rsidR="00481C80" w:rsidRDefault="00481C80">
      <w:pPr>
        <w:pStyle w:val="TOC2"/>
        <w:rPr>
          <w:rFonts w:asciiTheme="minorHAnsi" w:eastAsiaTheme="minorEastAsia" w:hAnsiTheme="minorHAnsi" w:cstheme="minorBidi"/>
          <w:noProof/>
          <w:sz w:val="24"/>
          <w:szCs w:val="24"/>
          <w:lang w:val="en-CA" w:eastAsia="en-CA"/>
        </w:rPr>
      </w:pPr>
      <w:hyperlink w:anchor="_Toc185510017" w:history="1">
        <w:r w:rsidRPr="00B317E6">
          <w:rPr>
            <w:rStyle w:val="Hyperlink"/>
            <w:noProof/>
          </w:rPr>
          <w:t>What guided the co-development of this plan?</w:t>
        </w:r>
        <w:r>
          <w:rPr>
            <w:noProof/>
            <w:webHidden/>
          </w:rPr>
          <w:tab/>
        </w:r>
        <w:r>
          <w:rPr>
            <w:noProof/>
            <w:webHidden/>
          </w:rPr>
          <w:fldChar w:fldCharType="begin"/>
        </w:r>
        <w:r>
          <w:rPr>
            <w:noProof/>
            <w:webHidden/>
          </w:rPr>
          <w:instrText xml:space="preserve"> PAGEREF _Toc185510017 \h </w:instrText>
        </w:r>
        <w:r>
          <w:rPr>
            <w:noProof/>
            <w:webHidden/>
          </w:rPr>
        </w:r>
        <w:r>
          <w:rPr>
            <w:noProof/>
            <w:webHidden/>
          </w:rPr>
          <w:fldChar w:fldCharType="separate"/>
        </w:r>
        <w:r>
          <w:rPr>
            <w:noProof/>
            <w:webHidden/>
          </w:rPr>
          <w:t>14</w:t>
        </w:r>
        <w:r>
          <w:rPr>
            <w:noProof/>
            <w:webHidden/>
          </w:rPr>
          <w:fldChar w:fldCharType="end"/>
        </w:r>
      </w:hyperlink>
    </w:p>
    <w:p w14:paraId="4108DB24" w14:textId="69273263" w:rsidR="00481C80" w:rsidRDefault="00481C80">
      <w:pPr>
        <w:pStyle w:val="TOC2"/>
        <w:rPr>
          <w:rFonts w:asciiTheme="minorHAnsi" w:eastAsiaTheme="minorEastAsia" w:hAnsiTheme="minorHAnsi" w:cstheme="minorBidi"/>
          <w:noProof/>
          <w:sz w:val="24"/>
          <w:szCs w:val="24"/>
          <w:lang w:val="en-CA" w:eastAsia="en-CA"/>
        </w:rPr>
      </w:pPr>
      <w:hyperlink w:anchor="_Toc185510018" w:history="1">
        <w:r w:rsidRPr="00B317E6">
          <w:rPr>
            <w:rStyle w:val="Hyperlink"/>
            <w:noProof/>
          </w:rPr>
          <w:t>What evidence informed the co-development of this plan?</w:t>
        </w:r>
        <w:r>
          <w:rPr>
            <w:noProof/>
            <w:webHidden/>
          </w:rPr>
          <w:tab/>
        </w:r>
        <w:r>
          <w:rPr>
            <w:noProof/>
            <w:webHidden/>
          </w:rPr>
          <w:fldChar w:fldCharType="begin"/>
        </w:r>
        <w:r>
          <w:rPr>
            <w:noProof/>
            <w:webHidden/>
          </w:rPr>
          <w:instrText xml:space="preserve"> PAGEREF _Toc185510018 \h </w:instrText>
        </w:r>
        <w:r>
          <w:rPr>
            <w:noProof/>
            <w:webHidden/>
          </w:rPr>
        </w:r>
        <w:r>
          <w:rPr>
            <w:noProof/>
            <w:webHidden/>
          </w:rPr>
          <w:fldChar w:fldCharType="separate"/>
        </w:r>
        <w:r>
          <w:rPr>
            <w:noProof/>
            <w:webHidden/>
          </w:rPr>
          <w:t>15</w:t>
        </w:r>
        <w:r>
          <w:rPr>
            <w:noProof/>
            <w:webHidden/>
          </w:rPr>
          <w:fldChar w:fldCharType="end"/>
        </w:r>
      </w:hyperlink>
    </w:p>
    <w:p w14:paraId="0BCBDA95" w14:textId="5F116E27" w:rsidR="00481C80" w:rsidRDefault="00481C80">
      <w:pPr>
        <w:pStyle w:val="TOC2"/>
        <w:rPr>
          <w:rFonts w:asciiTheme="minorHAnsi" w:eastAsiaTheme="minorEastAsia" w:hAnsiTheme="minorHAnsi" w:cstheme="minorBidi"/>
          <w:noProof/>
          <w:sz w:val="24"/>
          <w:szCs w:val="24"/>
          <w:lang w:val="en-CA" w:eastAsia="en-CA"/>
        </w:rPr>
      </w:pPr>
      <w:hyperlink w:anchor="_Toc185510019" w:history="1">
        <w:r w:rsidRPr="00B317E6">
          <w:rPr>
            <w:rStyle w:val="Hyperlink"/>
            <w:noProof/>
          </w:rPr>
          <w:t>Implementing the actions in this plan</w:t>
        </w:r>
        <w:r>
          <w:rPr>
            <w:noProof/>
            <w:webHidden/>
          </w:rPr>
          <w:tab/>
        </w:r>
        <w:r>
          <w:rPr>
            <w:noProof/>
            <w:webHidden/>
          </w:rPr>
          <w:fldChar w:fldCharType="begin"/>
        </w:r>
        <w:r>
          <w:rPr>
            <w:noProof/>
            <w:webHidden/>
          </w:rPr>
          <w:instrText xml:space="preserve"> PAGEREF _Toc185510019 \h </w:instrText>
        </w:r>
        <w:r>
          <w:rPr>
            <w:noProof/>
            <w:webHidden/>
          </w:rPr>
        </w:r>
        <w:r>
          <w:rPr>
            <w:noProof/>
            <w:webHidden/>
          </w:rPr>
          <w:fldChar w:fldCharType="separate"/>
        </w:r>
        <w:r>
          <w:rPr>
            <w:noProof/>
            <w:webHidden/>
          </w:rPr>
          <w:t>15</w:t>
        </w:r>
        <w:r>
          <w:rPr>
            <w:noProof/>
            <w:webHidden/>
          </w:rPr>
          <w:fldChar w:fldCharType="end"/>
        </w:r>
      </w:hyperlink>
    </w:p>
    <w:p w14:paraId="268D4C30" w14:textId="68F12960" w:rsidR="00481C80" w:rsidRDefault="00481C80">
      <w:pPr>
        <w:pStyle w:val="TOC1"/>
        <w:rPr>
          <w:rFonts w:asciiTheme="minorHAnsi" w:eastAsiaTheme="minorEastAsia" w:hAnsiTheme="minorHAnsi" w:cstheme="minorBidi"/>
          <w:noProof/>
          <w:sz w:val="24"/>
          <w:szCs w:val="24"/>
          <w:lang w:val="en-CA" w:eastAsia="en-CA"/>
        </w:rPr>
      </w:pPr>
      <w:hyperlink w:anchor="_Toc185510020" w:history="1">
        <w:r w:rsidRPr="00B317E6">
          <w:rPr>
            <w:rStyle w:val="Hyperlink"/>
            <w:noProof/>
          </w:rPr>
          <w:t>2. The Action Plan</w:t>
        </w:r>
        <w:r>
          <w:rPr>
            <w:noProof/>
            <w:webHidden/>
          </w:rPr>
          <w:tab/>
        </w:r>
        <w:r>
          <w:rPr>
            <w:noProof/>
            <w:webHidden/>
          </w:rPr>
          <w:fldChar w:fldCharType="begin"/>
        </w:r>
        <w:r>
          <w:rPr>
            <w:noProof/>
            <w:webHidden/>
          </w:rPr>
          <w:instrText xml:space="preserve"> PAGEREF _Toc185510020 \h </w:instrText>
        </w:r>
        <w:r>
          <w:rPr>
            <w:noProof/>
            <w:webHidden/>
          </w:rPr>
        </w:r>
        <w:r>
          <w:rPr>
            <w:noProof/>
            <w:webHidden/>
          </w:rPr>
          <w:fldChar w:fldCharType="separate"/>
        </w:r>
        <w:r>
          <w:rPr>
            <w:noProof/>
            <w:webHidden/>
          </w:rPr>
          <w:t>17</w:t>
        </w:r>
        <w:r>
          <w:rPr>
            <w:noProof/>
            <w:webHidden/>
          </w:rPr>
          <w:fldChar w:fldCharType="end"/>
        </w:r>
      </w:hyperlink>
    </w:p>
    <w:p w14:paraId="15B0A0E9" w14:textId="1F3E9024" w:rsidR="00481C80" w:rsidRDefault="00481C80">
      <w:pPr>
        <w:pStyle w:val="TOC1"/>
        <w:rPr>
          <w:rFonts w:asciiTheme="minorHAnsi" w:eastAsiaTheme="minorEastAsia" w:hAnsiTheme="minorHAnsi" w:cstheme="minorBidi"/>
          <w:noProof/>
          <w:sz w:val="24"/>
          <w:szCs w:val="24"/>
          <w:lang w:val="en-CA" w:eastAsia="en-CA"/>
        </w:rPr>
      </w:pPr>
      <w:hyperlink w:anchor="_Toc185510021" w:history="1">
        <w:r w:rsidRPr="00B317E6">
          <w:rPr>
            <w:rStyle w:val="Hyperlink"/>
            <w:noProof/>
          </w:rPr>
          <w:t>2.1 Who CIHR funds</w:t>
        </w:r>
        <w:r>
          <w:rPr>
            <w:noProof/>
            <w:webHidden/>
          </w:rPr>
          <w:tab/>
        </w:r>
        <w:r>
          <w:rPr>
            <w:noProof/>
            <w:webHidden/>
          </w:rPr>
          <w:fldChar w:fldCharType="begin"/>
        </w:r>
        <w:r>
          <w:rPr>
            <w:noProof/>
            <w:webHidden/>
          </w:rPr>
          <w:instrText xml:space="preserve"> PAGEREF _Toc185510021 \h </w:instrText>
        </w:r>
        <w:r>
          <w:rPr>
            <w:noProof/>
            <w:webHidden/>
          </w:rPr>
        </w:r>
        <w:r>
          <w:rPr>
            <w:noProof/>
            <w:webHidden/>
          </w:rPr>
          <w:fldChar w:fldCharType="separate"/>
        </w:r>
        <w:r>
          <w:rPr>
            <w:noProof/>
            <w:webHidden/>
          </w:rPr>
          <w:t>19</w:t>
        </w:r>
        <w:r>
          <w:rPr>
            <w:noProof/>
            <w:webHidden/>
          </w:rPr>
          <w:fldChar w:fldCharType="end"/>
        </w:r>
      </w:hyperlink>
    </w:p>
    <w:p w14:paraId="3419CB75" w14:textId="1D876B26" w:rsidR="00481C80" w:rsidRDefault="00481C80">
      <w:pPr>
        <w:pStyle w:val="TOC2"/>
        <w:rPr>
          <w:rFonts w:asciiTheme="minorHAnsi" w:eastAsiaTheme="minorEastAsia" w:hAnsiTheme="minorHAnsi" w:cstheme="minorBidi"/>
          <w:noProof/>
          <w:sz w:val="24"/>
          <w:szCs w:val="24"/>
          <w:lang w:val="en-CA" w:eastAsia="en-CA"/>
        </w:rPr>
      </w:pPr>
      <w:hyperlink w:anchor="_Toc185510022" w:history="1">
        <w:r w:rsidRPr="00B317E6">
          <w:rPr>
            <w:rStyle w:val="Hyperlink"/>
            <w:noProof/>
          </w:rPr>
          <w:t>Objective</w:t>
        </w:r>
        <w:r>
          <w:rPr>
            <w:noProof/>
            <w:webHidden/>
          </w:rPr>
          <w:tab/>
        </w:r>
        <w:r>
          <w:rPr>
            <w:noProof/>
            <w:webHidden/>
          </w:rPr>
          <w:fldChar w:fldCharType="begin"/>
        </w:r>
        <w:r>
          <w:rPr>
            <w:noProof/>
            <w:webHidden/>
          </w:rPr>
          <w:instrText xml:space="preserve"> PAGEREF _Toc185510022 \h </w:instrText>
        </w:r>
        <w:r>
          <w:rPr>
            <w:noProof/>
            <w:webHidden/>
          </w:rPr>
        </w:r>
        <w:r>
          <w:rPr>
            <w:noProof/>
            <w:webHidden/>
          </w:rPr>
          <w:fldChar w:fldCharType="separate"/>
        </w:r>
        <w:r>
          <w:rPr>
            <w:noProof/>
            <w:webHidden/>
          </w:rPr>
          <w:t>19</w:t>
        </w:r>
        <w:r>
          <w:rPr>
            <w:noProof/>
            <w:webHidden/>
          </w:rPr>
          <w:fldChar w:fldCharType="end"/>
        </w:r>
      </w:hyperlink>
    </w:p>
    <w:p w14:paraId="5C9F25EA" w14:textId="465D9032" w:rsidR="00481C80" w:rsidRDefault="00481C80">
      <w:pPr>
        <w:pStyle w:val="TOC2"/>
        <w:rPr>
          <w:rFonts w:asciiTheme="minorHAnsi" w:eastAsiaTheme="minorEastAsia" w:hAnsiTheme="minorHAnsi" w:cstheme="minorBidi"/>
          <w:noProof/>
          <w:sz w:val="24"/>
          <w:szCs w:val="24"/>
          <w:lang w:val="en-CA" w:eastAsia="en-CA"/>
        </w:rPr>
      </w:pPr>
      <w:hyperlink w:anchor="_Toc185510023" w:history="1">
        <w:r w:rsidRPr="00B317E6">
          <w:rPr>
            <w:rStyle w:val="Hyperlink"/>
            <w:noProof/>
          </w:rPr>
          <w:t>Documented barriers</w:t>
        </w:r>
        <w:r>
          <w:rPr>
            <w:noProof/>
            <w:webHidden/>
          </w:rPr>
          <w:tab/>
        </w:r>
        <w:r>
          <w:rPr>
            <w:noProof/>
            <w:webHidden/>
          </w:rPr>
          <w:fldChar w:fldCharType="begin"/>
        </w:r>
        <w:r>
          <w:rPr>
            <w:noProof/>
            <w:webHidden/>
          </w:rPr>
          <w:instrText xml:space="preserve"> PAGEREF _Toc185510023 \h </w:instrText>
        </w:r>
        <w:r>
          <w:rPr>
            <w:noProof/>
            <w:webHidden/>
          </w:rPr>
        </w:r>
        <w:r>
          <w:rPr>
            <w:noProof/>
            <w:webHidden/>
          </w:rPr>
          <w:fldChar w:fldCharType="separate"/>
        </w:r>
        <w:r>
          <w:rPr>
            <w:noProof/>
            <w:webHidden/>
          </w:rPr>
          <w:t>19</w:t>
        </w:r>
        <w:r>
          <w:rPr>
            <w:noProof/>
            <w:webHidden/>
          </w:rPr>
          <w:fldChar w:fldCharType="end"/>
        </w:r>
      </w:hyperlink>
    </w:p>
    <w:p w14:paraId="607E56C0" w14:textId="6C5CBF82" w:rsidR="00481C80" w:rsidRDefault="00481C80">
      <w:pPr>
        <w:pStyle w:val="TOC2"/>
        <w:rPr>
          <w:rFonts w:asciiTheme="minorHAnsi" w:eastAsiaTheme="minorEastAsia" w:hAnsiTheme="minorHAnsi" w:cstheme="minorBidi"/>
          <w:noProof/>
          <w:sz w:val="24"/>
          <w:szCs w:val="24"/>
          <w:lang w:val="en-CA" w:eastAsia="en-CA"/>
        </w:rPr>
      </w:pPr>
      <w:hyperlink w:anchor="_Toc185510024" w:history="1">
        <w:r w:rsidRPr="00B317E6">
          <w:rPr>
            <w:rStyle w:val="Hyperlink"/>
            <w:noProof/>
          </w:rPr>
          <w:t>Actions</w:t>
        </w:r>
        <w:r>
          <w:rPr>
            <w:noProof/>
            <w:webHidden/>
          </w:rPr>
          <w:tab/>
        </w:r>
        <w:r>
          <w:rPr>
            <w:noProof/>
            <w:webHidden/>
          </w:rPr>
          <w:fldChar w:fldCharType="begin"/>
        </w:r>
        <w:r>
          <w:rPr>
            <w:noProof/>
            <w:webHidden/>
          </w:rPr>
          <w:instrText xml:space="preserve"> PAGEREF _Toc185510024 \h </w:instrText>
        </w:r>
        <w:r>
          <w:rPr>
            <w:noProof/>
            <w:webHidden/>
          </w:rPr>
        </w:r>
        <w:r>
          <w:rPr>
            <w:noProof/>
            <w:webHidden/>
          </w:rPr>
          <w:fldChar w:fldCharType="separate"/>
        </w:r>
        <w:r>
          <w:rPr>
            <w:noProof/>
            <w:webHidden/>
          </w:rPr>
          <w:t>19</w:t>
        </w:r>
        <w:r>
          <w:rPr>
            <w:noProof/>
            <w:webHidden/>
          </w:rPr>
          <w:fldChar w:fldCharType="end"/>
        </w:r>
      </w:hyperlink>
    </w:p>
    <w:p w14:paraId="69D2EE4C" w14:textId="0A297A5C" w:rsidR="00481C80" w:rsidRDefault="00481C80">
      <w:pPr>
        <w:pStyle w:val="TOC1"/>
        <w:rPr>
          <w:rFonts w:asciiTheme="minorHAnsi" w:eastAsiaTheme="minorEastAsia" w:hAnsiTheme="minorHAnsi" w:cstheme="minorBidi"/>
          <w:noProof/>
          <w:sz w:val="24"/>
          <w:szCs w:val="24"/>
          <w:lang w:val="en-CA" w:eastAsia="en-CA"/>
        </w:rPr>
      </w:pPr>
      <w:hyperlink w:anchor="_Toc185510025" w:history="1">
        <w:r w:rsidRPr="00B317E6">
          <w:rPr>
            <w:rStyle w:val="Hyperlink"/>
            <w:noProof/>
          </w:rPr>
          <w:t>2.2 What CIHR funds</w:t>
        </w:r>
        <w:r>
          <w:rPr>
            <w:noProof/>
            <w:webHidden/>
          </w:rPr>
          <w:tab/>
        </w:r>
        <w:r>
          <w:rPr>
            <w:noProof/>
            <w:webHidden/>
          </w:rPr>
          <w:fldChar w:fldCharType="begin"/>
        </w:r>
        <w:r>
          <w:rPr>
            <w:noProof/>
            <w:webHidden/>
          </w:rPr>
          <w:instrText xml:space="preserve"> PAGEREF _Toc185510025 \h </w:instrText>
        </w:r>
        <w:r>
          <w:rPr>
            <w:noProof/>
            <w:webHidden/>
          </w:rPr>
        </w:r>
        <w:r>
          <w:rPr>
            <w:noProof/>
            <w:webHidden/>
          </w:rPr>
          <w:fldChar w:fldCharType="separate"/>
        </w:r>
        <w:r>
          <w:rPr>
            <w:noProof/>
            <w:webHidden/>
          </w:rPr>
          <w:t>22</w:t>
        </w:r>
        <w:r>
          <w:rPr>
            <w:noProof/>
            <w:webHidden/>
          </w:rPr>
          <w:fldChar w:fldCharType="end"/>
        </w:r>
      </w:hyperlink>
    </w:p>
    <w:p w14:paraId="5C0CBEB0" w14:textId="136880AE" w:rsidR="00481C80" w:rsidRDefault="00481C80">
      <w:pPr>
        <w:pStyle w:val="TOC2"/>
        <w:rPr>
          <w:rFonts w:asciiTheme="minorHAnsi" w:eastAsiaTheme="minorEastAsia" w:hAnsiTheme="minorHAnsi" w:cstheme="minorBidi"/>
          <w:noProof/>
          <w:sz w:val="24"/>
          <w:szCs w:val="24"/>
          <w:lang w:val="en-CA" w:eastAsia="en-CA"/>
        </w:rPr>
      </w:pPr>
      <w:hyperlink w:anchor="_Toc185510026" w:history="1">
        <w:r w:rsidRPr="00B317E6">
          <w:rPr>
            <w:rStyle w:val="Hyperlink"/>
            <w:noProof/>
          </w:rPr>
          <w:t>Objective</w:t>
        </w:r>
        <w:r>
          <w:rPr>
            <w:noProof/>
            <w:webHidden/>
          </w:rPr>
          <w:tab/>
        </w:r>
        <w:r>
          <w:rPr>
            <w:noProof/>
            <w:webHidden/>
          </w:rPr>
          <w:fldChar w:fldCharType="begin"/>
        </w:r>
        <w:r>
          <w:rPr>
            <w:noProof/>
            <w:webHidden/>
          </w:rPr>
          <w:instrText xml:space="preserve"> PAGEREF _Toc185510026 \h </w:instrText>
        </w:r>
        <w:r>
          <w:rPr>
            <w:noProof/>
            <w:webHidden/>
          </w:rPr>
        </w:r>
        <w:r>
          <w:rPr>
            <w:noProof/>
            <w:webHidden/>
          </w:rPr>
          <w:fldChar w:fldCharType="separate"/>
        </w:r>
        <w:r>
          <w:rPr>
            <w:noProof/>
            <w:webHidden/>
          </w:rPr>
          <w:t>22</w:t>
        </w:r>
        <w:r>
          <w:rPr>
            <w:noProof/>
            <w:webHidden/>
          </w:rPr>
          <w:fldChar w:fldCharType="end"/>
        </w:r>
      </w:hyperlink>
    </w:p>
    <w:p w14:paraId="6FFC410C" w14:textId="1D776443" w:rsidR="00481C80" w:rsidRDefault="00481C80">
      <w:pPr>
        <w:pStyle w:val="TOC2"/>
        <w:rPr>
          <w:rFonts w:asciiTheme="minorHAnsi" w:eastAsiaTheme="minorEastAsia" w:hAnsiTheme="minorHAnsi" w:cstheme="minorBidi"/>
          <w:noProof/>
          <w:sz w:val="24"/>
          <w:szCs w:val="24"/>
          <w:lang w:val="en-CA" w:eastAsia="en-CA"/>
        </w:rPr>
      </w:pPr>
      <w:hyperlink w:anchor="_Toc185510027" w:history="1">
        <w:r w:rsidRPr="00B317E6">
          <w:rPr>
            <w:rStyle w:val="Hyperlink"/>
            <w:noProof/>
          </w:rPr>
          <w:t>Documented barriers</w:t>
        </w:r>
        <w:r>
          <w:rPr>
            <w:noProof/>
            <w:webHidden/>
          </w:rPr>
          <w:tab/>
        </w:r>
        <w:r>
          <w:rPr>
            <w:noProof/>
            <w:webHidden/>
          </w:rPr>
          <w:fldChar w:fldCharType="begin"/>
        </w:r>
        <w:r>
          <w:rPr>
            <w:noProof/>
            <w:webHidden/>
          </w:rPr>
          <w:instrText xml:space="preserve"> PAGEREF _Toc185510027 \h </w:instrText>
        </w:r>
        <w:r>
          <w:rPr>
            <w:noProof/>
            <w:webHidden/>
          </w:rPr>
        </w:r>
        <w:r>
          <w:rPr>
            <w:noProof/>
            <w:webHidden/>
          </w:rPr>
          <w:fldChar w:fldCharType="separate"/>
        </w:r>
        <w:r>
          <w:rPr>
            <w:noProof/>
            <w:webHidden/>
          </w:rPr>
          <w:t>22</w:t>
        </w:r>
        <w:r>
          <w:rPr>
            <w:noProof/>
            <w:webHidden/>
          </w:rPr>
          <w:fldChar w:fldCharType="end"/>
        </w:r>
      </w:hyperlink>
    </w:p>
    <w:p w14:paraId="3B5864C4" w14:textId="1F39D78F" w:rsidR="00481C80" w:rsidRDefault="00481C80">
      <w:pPr>
        <w:pStyle w:val="TOC2"/>
        <w:rPr>
          <w:rFonts w:asciiTheme="minorHAnsi" w:eastAsiaTheme="minorEastAsia" w:hAnsiTheme="minorHAnsi" w:cstheme="minorBidi"/>
          <w:noProof/>
          <w:sz w:val="24"/>
          <w:szCs w:val="24"/>
          <w:lang w:val="en-CA" w:eastAsia="en-CA"/>
        </w:rPr>
      </w:pPr>
      <w:hyperlink w:anchor="_Toc185510028" w:history="1">
        <w:r w:rsidRPr="00B317E6">
          <w:rPr>
            <w:rStyle w:val="Hyperlink"/>
            <w:noProof/>
          </w:rPr>
          <w:t>Actions</w:t>
        </w:r>
        <w:r>
          <w:rPr>
            <w:noProof/>
            <w:webHidden/>
          </w:rPr>
          <w:tab/>
        </w:r>
        <w:r>
          <w:rPr>
            <w:noProof/>
            <w:webHidden/>
          </w:rPr>
          <w:fldChar w:fldCharType="begin"/>
        </w:r>
        <w:r>
          <w:rPr>
            <w:noProof/>
            <w:webHidden/>
          </w:rPr>
          <w:instrText xml:space="preserve"> PAGEREF _Toc185510028 \h </w:instrText>
        </w:r>
        <w:r>
          <w:rPr>
            <w:noProof/>
            <w:webHidden/>
          </w:rPr>
        </w:r>
        <w:r>
          <w:rPr>
            <w:noProof/>
            <w:webHidden/>
          </w:rPr>
          <w:fldChar w:fldCharType="separate"/>
        </w:r>
        <w:r>
          <w:rPr>
            <w:noProof/>
            <w:webHidden/>
          </w:rPr>
          <w:t>22</w:t>
        </w:r>
        <w:r>
          <w:rPr>
            <w:noProof/>
            <w:webHidden/>
          </w:rPr>
          <w:fldChar w:fldCharType="end"/>
        </w:r>
      </w:hyperlink>
    </w:p>
    <w:p w14:paraId="491E9356" w14:textId="2D1E5A4C" w:rsidR="00481C80" w:rsidRDefault="00481C80">
      <w:pPr>
        <w:pStyle w:val="TOC1"/>
        <w:rPr>
          <w:rFonts w:asciiTheme="minorHAnsi" w:eastAsiaTheme="minorEastAsia" w:hAnsiTheme="minorHAnsi" w:cstheme="minorBidi"/>
          <w:noProof/>
          <w:sz w:val="24"/>
          <w:szCs w:val="24"/>
          <w:lang w:val="en-CA" w:eastAsia="en-CA"/>
        </w:rPr>
      </w:pPr>
      <w:hyperlink w:anchor="_Toc185510029" w:history="1">
        <w:r w:rsidRPr="00B317E6">
          <w:rPr>
            <w:rStyle w:val="Hyperlink"/>
            <w:noProof/>
          </w:rPr>
          <w:t>2.3 How CIHR funds</w:t>
        </w:r>
        <w:r>
          <w:rPr>
            <w:noProof/>
            <w:webHidden/>
          </w:rPr>
          <w:tab/>
        </w:r>
        <w:r>
          <w:rPr>
            <w:noProof/>
            <w:webHidden/>
          </w:rPr>
          <w:fldChar w:fldCharType="begin"/>
        </w:r>
        <w:r>
          <w:rPr>
            <w:noProof/>
            <w:webHidden/>
          </w:rPr>
          <w:instrText xml:space="preserve"> PAGEREF _Toc185510029 \h </w:instrText>
        </w:r>
        <w:r>
          <w:rPr>
            <w:noProof/>
            <w:webHidden/>
          </w:rPr>
        </w:r>
        <w:r>
          <w:rPr>
            <w:noProof/>
            <w:webHidden/>
          </w:rPr>
          <w:fldChar w:fldCharType="separate"/>
        </w:r>
        <w:r>
          <w:rPr>
            <w:noProof/>
            <w:webHidden/>
          </w:rPr>
          <w:t>24</w:t>
        </w:r>
        <w:r>
          <w:rPr>
            <w:noProof/>
            <w:webHidden/>
          </w:rPr>
          <w:fldChar w:fldCharType="end"/>
        </w:r>
      </w:hyperlink>
    </w:p>
    <w:p w14:paraId="350725CE" w14:textId="49C56E40" w:rsidR="00481C80" w:rsidRDefault="00481C80">
      <w:pPr>
        <w:pStyle w:val="TOC2"/>
        <w:rPr>
          <w:rFonts w:asciiTheme="minorHAnsi" w:eastAsiaTheme="minorEastAsia" w:hAnsiTheme="minorHAnsi" w:cstheme="minorBidi"/>
          <w:noProof/>
          <w:sz w:val="24"/>
          <w:szCs w:val="24"/>
          <w:lang w:val="en-CA" w:eastAsia="en-CA"/>
        </w:rPr>
      </w:pPr>
      <w:hyperlink w:anchor="_Toc185510030" w:history="1">
        <w:r w:rsidRPr="00B317E6">
          <w:rPr>
            <w:rStyle w:val="Hyperlink"/>
            <w:noProof/>
          </w:rPr>
          <w:t>Objective</w:t>
        </w:r>
        <w:r>
          <w:rPr>
            <w:noProof/>
            <w:webHidden/>
          </w:rPr>
          <w:tab/>
        </w:r>
        <w:r>
          <w:rPr>
            <w:noProof/>
            <w:webHidden/>
          </w:rPr>
          <w:fldChar w:fldCharType="begin"/>
        </w:r>
        <w:r>
          <w:rPr>
            <w:noProof/>
            <w:webHidden/>
          </w:rPr>
          <w:instrText xml:space="preserve"> PAGEREF _Toc185510030 \h </w:instrText>
        </w:r>
        <w:r>
          <w:rPr>
            <w:noProof/>
            <w:webHidden/>
          </w:rPr>
        </w:r>
        <w:r>
          <w:rPr>
            <w:noProof/>
            <w:webHidden/>
          </w:rPr>
          <w:fldChar w:fldCharType="separate"/>
        </w:r>
        <w:r>
          <w:rPr>
            <w:noProof/>
            <w:webHidden/>
          </w:rPr>
          <w:t>24</w:t>
        </w:r>
        <w:r>
          <w:rPr>
            <w:noProof/>
            <w:webHidden/>
          </w:rPr>
          <w:fldChar w:fldCharType="end"/>
        </w:r>
      </w:hyperlink>
    </w:p>
    <w:p w14:paraId="6E422853" w14:textId="68418EEA" w:rsidR="00481C80" w:rsidRDefault="00481C80">
      <w:pPr>
        <w:pStyle w:val="TOC2"/>
        <w:rPr>
          <w:rFonts w:asciiTheme="minorHAnsi" w:eastAsiaTheme="minorEastAsia" w:hAnsiTheme="minorHAnsi" w:cstheme="minorBidi"/>
          <w:noProof/>
          <w:sz w:val="24"/>
          <w:szCs w:val="24"/>
          <w:lang w:val="en-CA" w:eastAsia="en-CA"/>
        </w:rPr>
      </w:pPr>
      <w:hyperlink w:anchor="_Toc185510031" w:history="1">
        <w:r w:rsidRPr="00B317E6">
          <w:rPr>
            <w:rStyle w:val="Hyperlink"/>
            <w:noProof/>
          </w:rPr>
          <w:t>Documented barriers</w:t>
        </w:r>
        <w:r>
          <w:rPr>
            <w:noProof/>
            <w:webHidden/>
          </w:rPr>
          <w:tab/>
        </w:r>
        <w:r>
          <w:rPr>
            <w:noProof/>
            <w:webHidden/>
          </w:rPr>
          <w:fldChar w:fldCharType="begin"/>
        </w:r>
        <w:r>
          <w:rPr>
            <w:noProof/>
            <w:webHidden/>
          </w:rPr>
          <w:instrText xml:space="preserve"> PAGEREF _Toc185510031 \h </w:instrText>
        </w:r>
        <w:r>
          <w:rPr>
            <w:noProof/>
            <w:webHidden/>
          </w:rPr>
        </w:r>
        <w:r>
          <w:rPr>
            <w:noProof/>
            <w:webHidden/>
          </w:rPr>
          <w:fldChar w:fldCharType="separate"/>
        </w:r>
        <w:r>
          <w:rPr>
            <w:noProof/>
            <w:webHidden/>
          </w:rPr>
          <w:t>24</w:t>
        </w:r>
        <w:r>
          <w:rPr>
            <w:noProof/>
            <w:webHidden/>
          </w:rPr>
          <w:fldChar w:fldCharType="end"/>
        </w:r>
      </w:hyperlink>
    </w:p>
    <w:p w14:paraId="7B11E5D8" w14:textId="57B59AC9" w:rsidR="00481C80" w:rsidRDefault="00481C80">
      <w:pPr>
        <w:pStyle w:val="TOC2"/>
        <w:rPr>
          <w:rFonts w:asciiTheme="minorHAnsi" w:eastAsiaTheme="minorEastAsia" w:hAnsiTheme="minorHAnsi" w:cstheme="minorBidi"/>
          <w:noProof/>
          <w:sz w:val="24"/>
          <w:szCs w:val="24"/>
          <w:lang w:val="en-CA" w:eastAsia="en-CA"/>
        </w:rPr>
      </w:pPr>
      <w:hyperlink w:anchor="_Toc185510032" w:history="1">
        <w:r w:rsidRPr="00B317E6">
          <w:rPr>
            <w:rStyle w:val="Hyperlink"/>
            <w:noProof/>
          </w:rPr>
          <w:t>Actions</w:t>
        </w:r>
        <w:r>
          <w:rPr>
            <w:noProof/>
            <w:webHidden/>
          </w:rPr>
          <w:tab/>
        </w:r>
        <w:r>
          <w:rPr>
            <w:noProof/>
            <w:webHidden/>
          </w:rPr>
          <w:fldChar w:fldCharType="begin"/>
        </w:r>
        <w:r>
          <w:rPr>
            <w:noProof/>
            <w:webHidden/>
          </w:rPr>
          <w:instrText xml:space="preserve"> PAGEREF _Toc185510032 \h </w:instrText>
        </w:r>
        <w:r>
          <w:rPr>
            <w:noProof/>
            <w:webHidden/>
          </w:rPr>
        </w:r>
        <w:r>
          <w:rPr>
            <w:noProof/>
            <w:webHidden/>
          </w:rPr>
          <w:fldChar w:fldCharType="separate"/>
        </w:r>
        <w:r>
          <w:rPr>
            <w:noProof/>
            <w:webHidden/>
          </w:rPr>
          <w:t>24</w:t>
        </w:r>
        <w:r>
          <w:rPr>
            <w:noProof/>
            <w:webHidden/>
          </w:rPr>
          <w:fldChar w:fldCharType="end"/>
        </w:r>
      </w:hyperlink>
    </w:p>
    <w:p w14:paraId="78AB8CAC" w14:textId="4D6DAB4C" w:rsidR="00481C80" w:rsidRDefault="00481C80">
      <w:pPr>
        <w:pStyle w:val="TOC1"/>
        <w:rPr>
          <w:rFonts w:asciiTheme="minorHAnsi" w:eastAsiaTheme="minorEastAsia" w:hAnsiTheme="minorHAnsi" w:cstheme="minorBidi"/>
          <w:noProof/>
          <w:sz w:val="24"/>
          <w:szCs w:val="24"/>
          <w:lang w:val="en-CA" w:eastAsia="en-CA"/>
        </w:rPr>
      </w:pPr>
      <w:hyperlink w:anchor="_Toc185510033" w:history="1">
        <w:r w:rsidRPr="00B317E6">
          <w:rPr>
            <w:rStyle w:val="Hyperlink"/>
            <w:noProof/>
          </w:rPr>
          <w:t>2.4 Organizational Culture</w:t>
        </w:r>
        <w:r>
          <w:rPr>
            <w:noProof/>
            <w:webHidden/>
          </w:rPr>
          <w:tab/>
        </w:r>
        <w:r>
          <w:rPr>
            <w:noProof/>
            <w:webHidden/>
          </w:rPr>
          <w:fldChar w:fldCharType="begin"/>
        </w:r>
        <w:r>
          <w:rPr>
            <w:noProof/>
            <w:webHidden/>
          </w:rPr>
          <w:instrText xml:space="preserve"> PAGEREF _Toc185510033 \h </w:instrText>
        </w:r>
        <w:r>
          <w:rPr>
            <w:noProof/>
            <w:webHidden/>
          </w:rPr>
        </w:r>
        <w:r>
          <w:rPr>
            <w:noProof/>
            <w:webHidden/>
          </w:rPr>
          <w:fldChar w:fldCharType="separate"/>
        </w:r>
        <w:r>
          <w:rPr>
            <w:noProof/>
            <w:webHidden/>
          </w:rPr>
          <w:t>29</w:t>
        </w:r>
        <w:r>
          <w:rPr>
            <w:noProof/>
            <w:webHidden/>
          </w:rPr>
          <w:fldChar w:fldCharType="end"/>
        </w:r>
      </w:hyperlink>
    </w:p>
    <w:p w14:paraId="68409067" w14:textId="158916FF" w:rsidR="00481C80" w:rsidRDefault="00481C80">
      <w:pPr>
        <w:pStyle w:val="TOC2"/>
        <w:rPr>
          <w:rFonts w:asciiTheme="minorHAnsi" w:eastAsiaTheme="minorEastAsia" w:hAnsiTheme="minorHAnsi" w:cstheme="minorBidi"/>
          <w:noProof/>
          <w:sz w:val="24"/>
          <w:szCs w:val="24"/>
          <w:lang w:val="en-CA" w:eastAsia="en-CA"/>
        </w:rPr>
      </w:pPr>
      <w:hyperlink w:anchor="_Toc185510034" w:history="1">
        <w:r w:rsidRPr="00B317E6">
          <w:rPr>
            <w:rStyle w:val="Hyperlink"/>
            <w:noProof/>
          </w:rPr>
          <w:t>Objective</w:t>
        </w:r>
        <w:r>
          <w:rPr>
            <w:noProof/>
            <w:webHidden/>
          </w:rPr>
          <w:tab/>
        </w:r>
        <w:r>
          <w:rPr>
            <w:noProof/>
            <w:webHidden/>
          </w:rPr>
          <w:fldChar w:fldCharType="begin"/>
        </w:r>
        <w:r>
          <w:rPr>
            <w:noProof/>
            <w:webHidden/>
          </w:rPr>
          <w:instrText xml:space="preserve"> PAGEREF _Toc185510034 \h </w:instrText>
        </w:r>
        <w:r>
          <w:rPr>
            <w:noProof/>
            <w:webHidden/>
          </w:rPr>
        </w:r>
        <w:r>
          <w:rPr>
            <w:noProof/>
            <w:webHidden/>
          </w:rPr>
          <w:fldChar w:fldCharType="separate"/>
        </w:r>
        <w:r>
          <w:rPr>
            <w:noProof/>
            <w:webHidden/>
          </w:rPr>
          <w:t>29</w:t>
        </w:r>
        <w:r>
          <w:rPr>
            <w:noProof/>
            <w:webHidden/>
          </w:rPr>
          <w:fldChar w:fldCharType="end"/>
        </w:r>
      </w:hyperlink>
    </w:p>
    <w:p w14:paraId="0FF0AB3E" w14:textId="77A21C2A" w:rsidR="00481C80" w:rsidRDefault="00481C80">
      <w:pPr>
        <w:pStyle w:val="TOC2"/>
        <w:rPr>
          <w:rFonts w:asciiTheme="minorHAnsi" w:eastAsiaTheme="minorEastAsia" w:hAnsiTheme="minorHAnsi" w:cstheme="minorBidi"/>
          <w:noProof/>
          <w:sz w:val="24"/>
          <w:szCs w:val="24"/>
          <w:lang w:val="en-CA" w:eastAsia="en-CA"/>
        </w:rPr>
      </w:pPr>
      <w:hyperlink w:anchor="_Toc185510035" w:history="1">
        <w:r w:rsidRPr="00B317E6">
          <w:rPr>
            <w:rStyle w:val="Hyperlink"/>
            <w:noProof/>
          </w:rPr>
          <w:t>Documented barriers</w:t>
        </w:r>
        <w:r>
          <w:rPr>
            <w:noProof/>
            <w:webHidden/>
          </w:rPr>
          <w:tab/>
        </w:r>
        <w:r>
          <w:rPr>
            <w:noProof/>
            <w:webHidden/>
          </w:rPr>
          <w:fldChar w:fldCharType="begin"/>
        </w:r>
        <w:r>
          <w:rPr>
            <w:noProof/>
            <w:webHidden/>
          </w:rPr>
          <w:instrText xml:space="preserve"> PAGEREF _Toc185510035 \h </w:instrText>
        </w:r>
        <w:r>
          <w:rPr>
            <w:noProof/>
            <w:webHidden/>
          </w:rPr>
        </w:r>
        <w:r>
          <w:rPr>
            <w:noProof/>
            <w:webHidden/>
          </w:rPr>
          <w:fldChar w:fldCharType="separate"/>
        </w:r>
        <w:r>
          <w:rPr>
            <w:noProof/>
            <w:webHidden/>
          </w:rPr>
          <w:t>29</w:t>
        </w:r>
        <w:r>
          <w:rPr>
            <w:noProof/>
            <w:webHidden/>
          </w:rPr>
          <w:fldChar w:fldCharType="end"/>
        </w:r>
      </w:hyperlink>
    </w:p>
    <w:p w14:paraId="1EE62B9D" w14:textId="21EA2EEA" w:rsidR="00481C80" w:rsidRDefault="00481C80">
      <w:pPr>
        <w:pStyle w:val="TOC2"/>
        <w:rPr>
          <w:rFonts w:asciiTheme="minorHAnsi" w:eastAsiaTheme="minorEastAsia" w:hAnsiTheme="minorHAnsi" w:cstheme="minorBidi"/>
          <w:noProof/>
          <w:sz w:val="24"/>
          <w:szCs w:val="24"/>
          <w:lang w:val="en-CA" w:eastAsia="en-CA"/>
        </w:rPr>
      </w:pPr>
      <w:hyperlink w:anchor="_Toc185510036" w:history="1">
        <w:r w:rsidRPr="00B317E6">
          <w:rPr>
            <w:rStyle w:val="Hyperlink"/>
            <w:noProof/>
          </w:rPr>
          <w:t>Actions</w:t>
        </w:r>
        <w:r>
          <w:rPr>
            <w:noProof/>
            <w:webHidden/>
          </w:rPr>
          <w:tab/>
        </w:r>
        <w:r>
          <w:rPr>
            <w:noProof/>
            <w:webHidden/>
          </w:rPr>
          <w:fldChar w:fldCharType="begin"/>
        </w:r>
        <w:r>
          <w:rPr>
            <w:noProof/>
            <w:webHidden/>
          </w:rPr>
          <w:instrText xml:space="preserve"> PAGEREF _Toc185510036 \h </w:instrText>
        </w:r>
        <w:r>
          <w:rPr>
            <w:noProof/>
            <w:webHidden/>
          </w:rPr>
        </w:r>
        <w:r>
          <w:rPr>
            <w:noProof/>
            <w:webHidden/>
          </w:rPr>
          <w:fldChar w:fldCharType="separate"/>
        </w:r>
        <w:r>
          <w:rPr>
            <w:noProof/>
            <w:webHidden/>
          </w:rPr>
          <w:t>29</w:t>
        </w:r>
        <w:r>
          <w:rPr>
            <w:noProof/>
            <w:webHidden/>
          </w:rPr>
          <w:fldChar w:fldCharType="end"/>
        </w:r>
      </w:hyperlink>
    </w:p>
    <w:p w14:paraId="7F23E173" w14:textId="5CA1C1DD" w:rsidR="00481C80" w:rsidRDefault="00481C80">
      <w:pPr>
        <w:pStyle w:val="TOC1"/>
        <w:rPr>
          <w:rFonts w:asciiTheme="minorHAnsi" w:eastAsiaTheme="minorEastAsia" w:hAnsiTheme="minorHAnsi" w:cstheme="minorBidi"/>
          <w:noProof/>
          <w:sz w:val="24"/>
          <w:szCs w:val="24"/>
          <w:lang w:val="en-CA" w:eastAsia="en-CA"/>
        </w:rPr>
      </w:pPr>
      <w:hyperlink w:anchor="_Toc185510037" w:history="1">
        <w:r w:rsidRPr="00B317E6">
          <w:rPr>
            <w:rStyle w:val="Hyperlink"/>
            <w:noProof/>
          </w:rPr>
          <w:t>3. Enablers, Assumptions, and Risks</w:t>
        </w:r>
        <w:r>
          <w:rPr>
            <w:noProof/>
            <w:webHidden/>
          </w:rPr>
          <w:tab/>
        </w:r>
        <w:r>
          <w:rPr>
            <w:noProof/>
            <w:webHidden/>
          </w:rPr>
          <w:fldChar w:fldCharType="begin"/>
        </w:r>
        <w:r>
          <w:rPr>
            <w:noProof/>
            <w:webHidden/>
          </w:rPr>
          <w:instrText xml:space="preserve"> PAGEREF _Toc185510037 \h </w:instrText>
        </w:r>
        <w:r>
          <w:rPr>
            <w:noProof/>
            <w:webHidden/>
          </w:rPr>
        </w:r>
        <w:r>
          <w:rPr>
            <w:noProof/>
            <w:webHidden/>
          </w:rPr>
          <w:fldChar w:fldCharType="separate"/>
        </w:r>
        <w:r>
          <w:rPr>
            <w:noProof/>
            <w:webHidden/>
          </w:rPr>
          <w:t>33</w:t>
        </w:r>
        <w:r>
          <w:rPr>
            <w:noProof/>
            <w:webHidden/>
          </w:rPr>
          <w:fldChar w:fldCharType="end"/>
        </w:r>
      </w:hyperlink>
    </w:p>
    <w:p w14:paraId="1E8CFA8E" w14:textId="11C8BBFA" w:rsidR="00481C80" w:rsidRDefault="00481C80">
      <w:pPr>
        <w:pStyle w:val="TOC2"/>
        <w:rPr>
          <w:rFonts w:asciiTheme="minorHAnsi" w:eastAsiaTheme="minorEastAsia" w:hAnsiTheme="minorHAnsi" w:cstheme="minorBidi"/>
          <w:noProof/>
          <w:sz w:val="24"/>
          <w:szCs w:val="24"/>
          <w:lang w:val="en-CA" w:eastAsia="en-CA"/>
        </w:rPr>
      </w:pPr>
      <w:hyperlink w:anchor="_Toc185510038" w:history="1">
        <w:r w:rsidRPr="00B317E6">
          <w:rPr>
            <w:rStyle w:val="Hyperlink"/>
            <w:noProof/>
          </w:rPr>
          <w:t>Enablers</w:t>
        </w:r>
        <w:r>
          <w:rPr>
            <w:noProof/>
            <w:webHidden/>
          </w:rPr>
          <w:tab/>
        </w:r>
        <w:r>
          <w:rPr>
            <w:noProof/>
            <w:webHidden/>
          </w:rPr>
          <w:fldChar w:fldCharType="begin"/>
        </w:r>
        <w:r>
          <w:rPr>
            <w:noProof/>
            <w:webHidden/>
          </w:rPr>
          <w:instrText xml:space="preserve"> PAGEREF _Toc185510038 \h </w:instrText>
        </w:r>
        <w:r>
          <w:rPr>
            <w:noProof/>
            <w:webHidden/>
          </w:rPr>
        </w:r>
        <w:r>
          <w:rPr>
            <w:noProof/>
            <w:webHidden/>
          </w:rPr>
          <w:fldChar w:fldCharType="separate"/>
        </w:r>
        <w:r>
          <w:rPr>
            <w:noProof/>
            <w:webHidden/>
          </w:rPr>
          <w:t>33</w:t>
        </w:r>
        <w:r>
          <w:rPr>
            <w:noProof/>
            <w:webHidden/>
          </w:rPr>
          <w:fldChar w:fldCharType="end"/>
        </w:r>
      </w:hyperlink>
    </w:p>
    <w:p w14:paraId="2174E424" w14:textId="7045E73D" w:rsidR="00481C80" w:rsidRDefault="00481C80">
      <w:pPr>
        <w:pStyle w:val="TOC2"/>
        <w:rPr>
          <w:rFonts w:asciiTheme="minorHAnsi" w:eastAsiaTheme="minorEastAsia" w:hAnsiTheme="minorHAnsi" w:cstheme="minorBidi"/>
          <w:noProof/>
          <w:sz w:val="24"/>
          <w:szCs w:val="24"/>
          <w:lang w:val="en-CA" w:eastAsia="en-CA"/>
        </w:rPr>
      </w:pPr>
      <w:hyperlink w:anchor="_Toc185510039" w:history="1">
        <w:r w:rsidRPr="00B317E6">
          <w:rPr>
            <w:rStyle w:val="Hyperlink"/>
            <w:noProof/>
          </w:rPr>
          <w:t>Assumptions</w:t>
        </w:r>
        <w:r>
          <w:rPr>
            <w:noProof/>
            <w:webHidden/>
          </w:rPr>
          <w:tab/>
        </w:r>
        <w:r>
          <w:rPr>
            <w:noProof/>
            <w:webHidden/>
          </w:rPr>
          <w:fldChar w:fldCharType="begin"/>
        </w:r>
        <w:r>
          <w:rPr>
            <w:noProof/>
            <w:webHidden/>
          </w:rPr>
          <w:instrText xml:space="preserve"> PAGEREF _Toc185510039 \h </w:instrText>
        </w:r>
        <w:r>
          <w:rPr>
            <w:noProof/>
            <w:webHidden/>
          </w:rPr>
        </w:r>
        <w:r>
          <w:rPr>
            <w:noProof/>
            <w:webHidden/>
          </w:rPr>
          <w:fldChar w:fldCharType="separate"/>
        </w:r>
        <w:r>
          <w:rPr>
            <w:noProof/>
            <w:webHidden/>
          </w:rPr>
          <w:t>33</w:t>
        </w:r>
        <w:r>
          <w:rPr>
            <w:noProof/>
            <w:webHidden/>
          </w:rPr>
          <w:fldChar w:fldCharType="end"/>
        </w:r>
      </w:hyperlink>
    </w:p>
    <w:p w14:paraId="1C6108A8" w14:textId="1A8C8148" w:rsidR="00481C80" w:rsidRDefault="00481C80">
      <w:pPr>
        <w:pStyle w:val="TOC2"/>
        <w:rPr>
          <w:rFonts w:asciiTheme="minorHAnsi" w:eastAsiaTheme="minorEastAsia" w:hAnsiTheme="minorHAnsi" w:cstheme="minorBidi"/>
          <w:noProof/>
          <w:sz w:val="24"/>
          <w:szCs w:val="24"/>
          <w:lang w:val="en-CA" w:eastAsia="en-CA"/>
        </w:rPr>
      </w:pPr>
      <w:hyperlink w:anchor="_Toc185510040" w:history="1">
        <w:r w:rsidRPr="00B317E6">
          <w:rPr>
            <w:rStyle w:val="Hyperlink"/>
            <w:noProof/>
          </w:rPr>
          <w:t>Risks</w:t>
        </w:r>
        <w:r>
          <w:rPr>
            <w:noProof/>
            <w:webHidden/>
          </w:rPr>
          <w:tab/>
        </w:r>
        <w:r>
          <w:rPr>
            <w:noProof/>
            <w:webHidden/>
          </w:rPr>
          <w:fldChar w:fldCharType="begin"/>
        </w:r>
        <w:r>
          <w:rPr>
            <w:noProof/>
            <w:webHidden/>
          </w:rPr>
          <w:instrText xml:space="preserve"> PAGEREF _Toc185510040 \h </w:instrText>
        </w:r>
        <w:r>
          <w:rPr>
            <w:noProof/>
            <w:webHidden/>
          </w:rPr>
        </w:r>
        <w:r>
          <w:rPr>
            <w:noProof/>
            <w:webHidden/>
          </w:rPr>
          <w:fldChar w:fldCharType="separate"/>
        </w:r>
        <w:r>
          <w:rPr>
            <w:noProof/>
            <w:webHidden/>
          </w:rPr>
          <w:t>34</w:t>
        </w:r>
        <w:r>
          <w:rPr>
            <w:noProof/>
            <w:webHidden/>
          </w:rPr>
          <w:fldChar w:fldCharType="end"/>
        </w:r>
      </w:hyperlink>
    </w:p>
    <w:p w14:paraId="5195C4C3" w14:textId="55C5EBFA" w:rsidR="00481C80" w:rsidRDefault="00481C80">
      <w:pPr>
        <w:pStyle w:val="TOC1"/>
        <w:rPr>
          <w:rFonts w:asciiTheme="minorHAnsi" w:eastAsiaTheme="minorEastAsia" w:hAnsiTheme="minorHAnsi" w:cstheme="minorBidi"/>
          <w:noProof/>
          <w:sz w:val="24"/>
          <w:szCs w:val="24"/>
          <w:lang w:val="en-CA" w:eastAsia="en-CA"/>
        </w:rPr>
      </w:pPr>
      <w:hyperlink w:anchor="_Toc185510041" w:history="1">
        <w:r w:rsidRPr="00B317E6">
          <w:rPr>
            <w:rStyle w:val="Hyperlink"/>
            <w:noProof/>
          </w:rPr>
          <w:t>4. Next Steps</w:t>
        </w:r>
        <w:r>
          <w:rPr>
            <w:noProof/>
            <w:webHidden/>
          </w:rPr>
          <w:tab/>
        </w:r>
        <w:r>
          <w:rPr>
            <w:noProof/>
            <w:webHidden/>
          </w:rPr>
          <w:fldChar w:fldCharType="begin"/>
        </w:r>
        <w:r>
          <w:rPr>
            <w:noProof/>
            <w:webHidden/>
          </w:rPr>
          <w:instrText xml:space="preserve"> PAGEREF _Toc185510041 \h </w:instrText>
        </w:r>
        <w:r>
          <w:rPr>
            <w:noProof/>
            <w:webHidden/>
          </w:rPr>
        </w:r>
        <w:r>
          <w:rPr>
            <w:noProof/>
            <w:webHidden/>
          </w:rPr>
          <w:fldChar w:fldCharType="separate"/>
        </w:r>
        <w:r>
          <w:rPr>
            <w:noProof/>
            <w:webHidden/>
          </w:rPr>
          <w:t>35</w:t>
        </w:r>
        <w:r>
          <w:rPr>
            <w:noProof/>
            <w:webHidden/>
          </w:rPr>
          <w:fldChar w:fldCharType="end"/>
        </w:r>
      </w:hyperlink>
    </w:p>
    <w:p w14:paraId="79AA3B5D" w14:textId="6B922C0E" w:rsidR="00481C80" w:rsidRDefault="00481C80">
      <w:pPr>
        <w:pStyle w:val="TOC2"/>
        <w:rPr>
          <w:rFonts w:asciiTheme="minorHAnsi" w:eastAsiaTheme="minorEastAsia" w:hAnsiTheme="minorHAnsi" w:cstheme="minorBidi"/>
          <w:noProof/>
          <w:sz w:val="24"/>
          <w:szCs w:val="24"/>
          <w:lang w:val="en-CA" w:eastAsia="en-CA"/>
        </w:rPr>
      </w:pPr>
      <w:hyperlink w:anchor="_Toc185510042" w:history="1">
        <w:r w:rsidRPr="00B317E6">
          <w:rPr>
            <w:rStyle w:val="Hyperlink"/>
            <w:noProof/>
          </w:rPr>
          <w:t>Implementing the actions in this plan</w:t>
        </w:r>
        <w:r>
          <w:rPr>
            <w:noProof/>
            <w:webHidden/>
          </w:rPr>
          <w:tab/>
        </w:r>
        <w:r>
          <w:rPr>
            <w:noProof/>
            <w:webHidden/>
          </w:rPr>
          <w:fldChar w:fldCharType="begin"/>
        </w:r>
        <w:r>
          <w:rPr>
            <w:noProof/>
            <w:webHidden/>
          </w:rPr>
          <w:instrText xml:space="preserve"> PAGEREF _Toc185510042 \h </w:instrText>
        </w:r>
        <w:r>
          <w:rPr>
            <w:noProof/>
            <w:webHidden/>
          </w:rPr>
        </w:r>
        <w:r>
          <w:rPr>
            <w:noProof/>
            <w:webHidden/>
          </w:rPr>
          <w:fldChar w:fldCharType="separate"/>
        </w:r>
        <w:r>
          <w:rPr>
            <w:noProof/>
            <w:webHidden/>
          </w:rPr>
          <w:t>35</w:t>
        </w:r>
        <w:r>
          <w:rPr>
            <w:noProof/>
            <w:webHidden/>
          </w:rPr>
          <w:fldChar w:fldCharType="end"/>
        </w:r>
      </w:hyperlink>
    </w:p>
    <w:p w14:paraId="12B4466A" w14:textId="4E33C137" w:rsidR="00481C80" w:rsidRDefault="00481C80">
      <w:pPr>
        <w:pStyle w:val="TOC1"/>
        <w:rPr>
          <w:rFonts w:asciiTheme="minorHAnsi" w:eastAsiaTheme="minorEastAsia" w:hAnsiTheme="minorHAnsi" w:cstheme="minorBidi"/>
          <w:noProof/>
          <w:sz w:val="24"/>
          <w:szCs w:val="24"/>
          <w:lang w:val="en-CA" w:eastAsia="en-CA"/>
        </w:rPr>
      </w:pPr>
      <w:hyperlink w:anchor="_Toc185510043" w:history="1">
        <w:r w:rsidRPr="00B317E6">
          <w:rPr>
            <w:rStyle w:val="Hyperlink"/>
            <w:noProof/>
          </w:rPr>
          <w:t>Acknowledgments</w:t>
        </w:r>
        <w:r>
          <w:rPr>
            <w:noProof/>
            <w:webHidden/>
          </w:rPr>
          <w:tab/>
        </w:r>
        <w:r>
          <w:rPr>
            <w:noProof/>
            <w:webHidden/>
          </w:rPr>
          <w:fldChar w:fldCharType="begin"/>
        </w:r>
        <w:r>
          <w:rPr>
            <w:noProof/>
            <w:webHidden/>
          </w:rPr>
          <w:instrText xml:space="preserve"> PAGEREF _Toc185510043 \h </w:instrText>
        </w:r>
        <w:r>
          <w:rPr>
            <w:noProof/>
            <w:webHidden/>
          </w:rPr>
        </w:r>
        <w:r>
          <w:rPr>
            <w:noProof/>
            <w:webHidden/>
          </w:rPr>
          <w:fldChar w:fldCharType="separate"/>
        </w:r>
        <w:r>
          <w:rPr>
            <w:noProof/>
            <w:webHidden/>
          </w:rPr>
          <w:t>36</w:t>
        </w:r>
        <w:r>
          <w:rPr>
            <w:noProof/>
            <w:webHidden/>
          </w:rPr>
          <w:fldChar w:fldCharType="end"/>
        </w:r>
      </w:hyperlink>
    </w:p>
    <w:p w14:paraId="28FE0C14" w14:textId="3950AB9D" w:rsidR="00481C80" w:rsidRDefault="00481C80">
      <w:pPr>
        <w:pStyle w:val="TOC1"/>
        <w:rPr>
          <w:rFonts w:asciiTheme="minorHAnsi" w:eastAsiaTheme="minorEastAsia" w:hAnsiTheme="minorHAnsi" w:cstheme="minorBidi"/>
          <w:noProof/>
          <w:sz w:val="24"/>
          <w:szCs w:val="24"/>
          <w:lang w:val="en-CA" w:eastAsia="en-CA"/>
        </w:rPr>
      </w:pPr>
      <w:hyperlink w:anchor="_Toc185510044" w:history="1">
        <w:r w:rsidRPr="00B317E6">
          <w:rPr>
            <w:rStyle w:val="Hyperlink"/>
            <w:noProof/>
          </w:rPr>
          <w:t>Endnotes</w:t>
        </w:r>
        <w:r>
          <w:rPr>
            <w:noProof/>
            <w:webHidden/>
          </w:rPr>
          <w:tab/>
        </w:r>
        <w:r>
          <w:rPr>
            <w:noProof/>
            <w:webHidden/>
          </w:rPr>
          <w:fldChar w:fldCharType="begin"/>
        </w:r>
        <w:r>
          <w:rPr>
            <w:noProof/>
            <w:webHidden/>
          </w:rPr>
          <w:instrText xml:space="preserve"> PAGEREF _Toc185510044 \h </w:instrText>
        </w:r>
        <w:r>
          <w:rPr>
            <w:noProof/>
            <w:webHidden/>
          </w:rPr>
        </w:r>
        <w:r>
          <w:rPr>
            <w:noProof/>
            <w:webHidden/>
          </w:rPr>
          <w:fldChar w:fldCharType="separate"/>
        </w:r>
        <w:r>
          <w:rPr>
            <w:noProof/>
            <w:webHidden/>
          </w:rPr>
          <w:t>38</w:t>
        </w:r>
        <w:r>
          <w:rPr>
            <w:noProof/>
            <w:webHidden/>
          </w:rPr>
          <w:fldChar w:fldCharType="end"/>
        </w:r>
      </w:hyperlink>
    </w:p>
    <w:p w14:paraId="11512C34" w14:textId="35221E41" w:rsidR="00605C9C" w:rsidRPr="00605C9C" w:rsidRDefault="00D5213F" w:rsidP="00605C9C">
      <w:pPr>
        <w:sectPr w:rsidR="00605C9C" w:rsidRPr="00605C9C" w:rsidSect="008C17DF">
          <w:endnotePr>
            <w:numFmt w:val="decimal"/>
          </w:endnotePr>
          <w:pgSz w:w="12240" w:h="15840"/>
          <w:pgMar w:top="1440" w:right="1440" w:bottom="1440" w:left="1440" w:header="720" w:footer="720" w:gutter="0"/>
          <w:cols w:space="720"/>
          <w:docGrid w:linePitch="381"/>
        </w:sectPr>
      </w:pPr>
      <w:r>
        <w:fldChar w:fldCharType="end"/>
      </w:r>
    </w:p>
    <w:p w14:paraId="6D014590" w14:textId="77777777" w:rsidR="00B21C7C" w:rsidRPr="002C4586" w:rsidRDefault="00B21C7C" w:rsidP="00B21C7C">
      <w:pPr>
        <w:pStyle w:val="Heading1"/>
      </w:pPr>
      <w:bookmarkStart w:id="5" w:name="_Toc142058539"/>
      <w:bookmarkStart w:id="6" w:name="_Toc185510012"/>
      <w:r>
        <w:lastRenderedPageBreak/>
        <w:t>Message from the Acting CIHR President</w:t>
      </w:r>
      <w:bookmarkEnd w:id="6"/>
    </w:p>
    <w:p w14:paraId="161D72CB" w14:textId="1D9FD922" w:rsidR="00B21C7C" w:rsidRDefault="00B21C7C" w:rsidP="00BA7207">
      <w:pPr>
        <w:spacing w:before="240" w:line="240" w:lineRule="auto"/>
      </w:pPr>
      <w:r>
        <w:t>I am pleased to introduce “</w:t>
      </w:r>
      <w:r w:rsidRPr="00CE4B5C">
        <w:t>From Intention to Impact: CIHR Anti-Ableism Action Plan</w:t>
      </w:r>
      <w:r>
        <w:t xml:space="preserve">.” This plan adds to CIHR’s commitments in the </w:t>
      </w:r>
      <w:hyperlink r:id="rId14" w:history="1">
        <w:r w:rsidRPr="00174B5D">
          <w:rPr>
            <w:rStyle w:val="Hyperlink"/>
          </w:rPr>
          <w:t>CIHR Accessibility Plan 2023-2026</w:t>
        </w:r>
      </w:hyperlink>
      <w:r>
        <w:t xml:space="preserve"> by going beyond accessibility to address </w:t>
      </w:r>
      <w:r w:rsidRPr="005C305B">
        <w:t xml:space="preserve">ableism </w:t>
      </w:r>
      <w:r>
        <w:t>at CIHR.</w:t>
      </w:r>
    </w:p>
    <w:p w14:paraId="02C99B49" w14:textId="4AA60392" w:rsidR="00B21C7C" w:rsidRDefault="00B21C7C" w:rsidP="00BA7207">
      <w:pPr>
        <w:spacing w:line="240" w:lineRule="auto"/>
      </w:pPr>
      <w:r w:rsidRPr="00607E37">
        <w:t>We know that</w:t>
      </w:r>
      <w:r w:rsidRPr="00291551">
        <w:t xml:space="preserve"> </w:t>
      </w:r>
      <w:hyperlink r:id="rId15" w:history="1">
        <w:r w:rsidRPr="00A07D39">
          <w:rPr>
            <w:rStyle w:val="Hyperlink"/>
          </w:rPr>
          <w:t>persons with disabilities are disproportionately underrepresented in health research</w:t>
        </w:r>
      </w:hyperlink>
      <w:r>
        <w:t>,</w:t>
      </w:r>
      <w:r w:rsidRPr="00291551">
        <w:t xml:space="preserve"> largely due to</w:t>
      </w:r>
      <w:r>
        <w:t xml:space="preserve"> barriers to accessibility</w:t>
      </w:r>
      <w:r w:rsidRPr="00291551">
        <w:t xml:space="preserve"> </w:t>
      </w:r>
      <w:r>
        <w:t>and issues of ableism.</w:t>
      </w:r>
      <w:r w:rsidRPr="00291551">
        <w:t xml:space="preserve"> </w:t>
      </w:r>
      <w:r>
        <w:t xml:space="preserve">It is our </w:t>
      </w:r>
      <w:r w:rsidRPr="00A0755D">
        <w:t>hope</w:t>
      </w:r>
      <w:r>
        <w:t xml:space="preserve"> and expectation that the actions in this plan will make CIHR programs safer and more welcoming for persons with disabilities. We wish to strengthen momentum in building the disability-focused health research community in Canada, contributing to improved health outcomes for persons with disabilities through inclusive </w:t>
      </w:r>
      <w:hyperlink r:id="rId16" w:anchor="a3" w:history="1">
        <w:r w:rsidRPr="002712A1">
          <w:rPr>
            <w:rStyle w:val="Hyperlink"/>
          </w:rPr>
          <w:t>research excellence</w:t>
        </w:r>
      </w:hyperlink>
      <w:r>
        <w:t>.</w:t>
      </w:r>
    </w:p>
    <w:p w14:paraId="1F310F48" w14:textId="3A0E0FEE" w:rsidR="00B21C7C" w:rsidRDefault="00B21C7C" w:rsidP="00BA7207">
      <w:pPr>
        <w:spacing w:line="240" w:lineRule="auto"/>
      </w:pPr>
      <w:r>
        <w:t xml:space="preserve">I would like to thank the members of the </w:t>
      </w:r>
      <w:hyperlink r:id="rId17" w:history="1">
        <w:r w:rsidRPr="0051511E">
          <w:rPr>
            <w:rStyle w:val="Hyperlink"/>
          </w:rPr>
          <w:t>External Advisory Committee on Accessibility and Systemic Ableism</w:t>
        </w:r>
      </w:hyperlink>
      <w:r>
        <w:t xml:space="preserve"> for their work to</w:t>
      </w:r>
      <w:r w:rsidRPr="005C305B">
        <w:t xml:space="preserve"> </w:t>
      </w:r>
      <w:r>
        <w:t>co-</w:t>
      </w:r>
      <w:r w:rsidRPr="005C305B">
        <w:t>develop the plan with CIHR</w:t>
      </w:r>
      <w:r>
        <w:t xml:space="preserve">, noting the leadership of Co-Chair, Dr. Mahadeo Sukhai, whose steadfast commitment informed, challenged and inspired many. I would also like to thank the community members who shared their knowledge and experiences during our </w:t>
      </w:r>
      <w:hyperlink r:id="rId18" w:history="1">
        <w:r w:rsidRPr="00EF15AF">
          <w:rPr>
            <w:rStyle w:val="Hyperlink"/>
          </w:rPr>
          <w:t>engagement activities</w:t>
        </w:r>
      </w:hyperlink>
      <w:r>
        <w:t xml:space="preserve"> and the CIHR </w:t>
      </w:r>
      <w:r w:rsidRPr="005C305B">
        <w:t xml:space="preserve">staff </w:t>
      </w:r>
      <w:r>
        <w:t>members who provided</w:t>
      </w:r>
      <w:r w:rsidRPr="005C305B">
        <w:t xml:space="preserve"> input throughout the process</w:t>
      </w:r>
      <w:r>
        <w:t>. I am so proud of this co-development process that brought together diverse backgrounds and experiences, valued each person’s voice as equal, and used a consensus-building approach to reach decisions.</w:t>
      </w:r>
    </w:p>
    <w:p w14:paraId="5990217B" w14:textId="77777777" w:rsidR="00B21C7C" w:rsidRDefault="00B21C7C" w:rsidP="00BA7207">
      <w:pPr>
        <w:spacing w:line="240" w:lineRule="auto"/>
      </w:pPr>
      <w:r>
        <w:t xml:space="preserve">As we all know, change </w:t>
      </w:r>
      <w:r w:rsidRPr="005C305B">
        <w:t>takes time</w:t>
      </w:r>
      <w:r>
        <w:t xml:space="preserve">. Over the course of this plan, we will continue to </w:t>
      </w:r>
      <w:r w:rsidRPr="005C305B">
        <w:t>learn</w:t>
      </w:r>
      <w:r>
        <w:t>, grow, and adapt as we remove barriers to participation and work towards eliminating ableism in the health research system. As we begin the work described in this plan, we will continue to collaborate with persons with disabilities to put these actions into place and will hold ourselves accountable by monitoring and publicly reporting on our progress.</w:t>
      </w:r>
    </w:p>
    <w:p w14:paraId="7807A58F" w14:textId="41CFAFB4" w:rsidR="00B21C7C" w:rsidRDefault="00B21C7C" w:rsidP="00BA7207">
      <w:pPr>
        <w:spacing w:line="240" w:lineRule="auto"/>
      </w:pPr>
      <w:r>
        <w:t>Everyone should be included and represented within health research. With the release of this plan, we commit to becoming an actively anti-ableist organization. We hope that our actions in this space will help other organizations to do the same.</w:t>
      </w:r>
    </w:p>
    <w:p w14:paraId="67609FE6" w14:textId="77777777" w:rsidR="00B21C7C" w:rsidRDefault="00B21C7C" w:rsidP="00B21C7C">
      <w:pPr>
        <w:spacing w:after="0" w:line="240" w:lineRule="auto"/>
      </w:pPr>
      <w:r w:rsidRPr="004F4C20">
        <w:t>Tammy J. Clifford, PhD</w:t>
      </w:r>
    </w:p>
    <w:p w14:paraId="00E32CD3" w14:textId="77777777" w:rsidR="00B21C7C" w:rsidRPr="00E82B91" w:rsidRDefault="00B21C7C" w:rsidP="00B21C7C">
      <w:pPr>
        <w:spacing w:after="0" w:line="240" w:lineRule="auto"/>
      </w:pPr>
      <w:r>
        <w:t>Acting President, CIHR</w:t>
      </w:r>
    </w:p>
    <w:p w14:paraId="5DC7075F" w14:textId="6A1B1F47" w:rsidR="00512E33" w:rsidRDefault="00512E33" w:rsidP="00C34942">
      <w:pPr>
        <w:pStyle w:val="Heading1"/>
      </w:pPr>
      <w:bookmarkStart w:id="7" w:name="_Toc185510013"/>
      <w:r>
        <w:lastRenderedPageBreak/>
        <w:t>Message from the CIHR External Advisory Committee on Accessibility and Systemic Ableism</w:t>
      </w:r>
      <w:bookmarkEnd w:id="7"/>
    </w:p>
    <w:p w14:paraId="0CDD289B" w14:textId="77777777" w:rsidR="005560D4" w:rsidRDefault="005560D4" w:rsidP="00927152">
      <w:pPr>
        <w:spacing w:before="240"/>
      </w:pPr>
      <w:r>
        <w:t>First, we wish to thank the Canadian Institutes of Health Research (CIHR) for its invitation to serve on this committee. We are incredibly proud of the work we carried out together and in the true spirit of collaboration and power-sharing with CIHR.</w:t>
      </w:r>
    </w:p>
    <w:p w14:paraId="0BF4EB50" w14:textId="67A8FA6B" w:rsidR="005560D4" w:rsidRDefault="005560D4" w:rsidP="005560D4">
      <w:r>
        <w:t xml:space="preserve">Many of our accomplishments can be found on </w:t>
      </w:r>
      <w:hyperlink r:id="rId19" w:history="1">
        <w:r w:rsidRPr="005560D4">
          <w:rPr>
            <w:rStyle w:val="Hyperlink"/>
          </w:rPr>
          <w:t>CIHR’s webpage</w:t>
        </w:r>
      </w:hyperlink>
      <w:r>
        <w:t>. However, during our two years together we did so much more. For example,</w:t>
      </w:r>
    </w:p>
    <w:p w14:paraId="4DF41190" w14:textId="55E7D1DC" w:rsidR="005560D4" w:rsidRDefault="005560D4" w:rsidP="00927152">
      <w:pPr>
        <w:pStyle w:val="ListParagraph"/>
        <w:numPr>
          <w:ilvl w:val="0"/>
          <w:numId w:val="33"/>
        </w:numPr>
      </w:pPr>
      <w:r>
        <w:t>We increased the knowledge and understanding of disability experiences at CIHR.</w:t>
      </w:r>
    </w:p>
    <w:p w14:paraId="27528F51" w14:textId="5AC07A82" w:rsidR="005560D4" w:rsidRDefault="005560D4" w:rsidP="00927152">
      <w:pPr>
        <w:pStyle w:val="ListParagraph"/>
        <w:numPr>
          <w:ilvl w:val="0"/>
          <w:numId w:val="33"/>
        </w:numPr>
      </w:pPr>
      <w:r>
        <w:t>We influenced CIHR to change its internal practices by changing the ways in which it developed documents, used accessible technology, delivered presentations, engaged with the community, and incorporated universal design into its governance structures. These changes demonstrate CIHR’s willingness to incorporate anti-ableism into its work and sets an example for other organizations.</w:t>
      </w:r>
    </w:p>
    <w:p w14:paraId="2550CD46" w14:textId="25B15602" w:rsidR="005560D4" w:rsidRDefault="005560D4" w:rsidP="00927152">
      <w:pPr>
        <w:pStyle w:val="ListParagraph"/>
        <w:numPr>
          <w:ilvl w:val="0"/>
          <w:numId w:val="33"/>
        </w:numPr>
      </w:pPr>
      <w:r>
        <w:t>We created a safe space in our meetings for members to express themselves openly by respecting each other and learning from one another’s expertise. This is not always the case when people come together, and it is something we celebrate.</w:t>
      </w:r>
    </w:p>
    <w:p w14:paraId="27DFCEC6" w14:textId="75C59439" w:rsidR="005560D4" w:rsidRDefault="005560D4" w:rsidP="005560D4">
      <w:r>
        <w:t>We were successful, in part, because of our co-chairs. We are grateful for their leadership and commitment. We are also thankful to CIHR for listening and the opportunity to take part in the co-development process and for the CIHR staff who prepared meeting materials and ensured meetings were fully accessible.</w:t>
      </w:r>
    </w:p>
    <w:p w14:paraId="500C3B53" w14:textId="6CF00135" w:rsidR="005560D4" w:rsidRDefault="005560D4" w:rsidP="005560D4">
      <w:r>
        <w:t>This is not to say we did not experience any challenges. However, we are confident that CIHR will integrate our lessons learned as it engages with the community and continues in the implementation and evaluation of this important work.</w:t>
      </w:r>
    </w:p>
    <w:p w14:paraId="004CBE3E" w14:textId="4624915E" w:rsidR="005560D4" w:rsidRDefault="005560D4" w:rsidP="005560D4">
      <w:r>
        <w:t xml:space="preserve">Importantly, we would like to thank those in the disability community who gave </w:t>
      </w:r>
      <w:r w:rsidR="00847A76">
        <w:t>generously</w:t>
      </w:r>
      <w:r>
        <w:t xml:space="preserve"> their time and knowledge in the development of this plan. Without their wisdom and lived expertise, none of this would have been possible. Finally, we would like to thank each other. Through our </w:t>
      </w:r>
      <w:r>
        <w:lastRenderedPageBreak/>
        <w:t>discussions, we have broadened our perspectives. We have built lasting relationships we know will continue beyond this committee’s work.</w:t>
      </w:r>
    </w:p>
    <w:p w14:paraId="1B2AF0E5" w14:textId="0B3DE07B" w:rsidR="005560D4" w:rsidRDefault="005560D4" w:rsidP="005560D4">
      <w:r>
        <w:t>With this plan's release, we are hopeful for the future. We look forward to seeing CIHR implement these actions over time. We are hopeful that our work will be the starting point for CIHR, and others, to integrate anti-ableism into its work.</w:t>
      </w:r>
    </w:p>
    <w:p w14:paraId="30382D9F" w14:textId="106B4525" w:rsidR="00512E33" w:rsidRDefault="005560D4" w:rsidP="005560D4">
      <w:r>
        <w:t>Sincerely,</w:t>
      </w:r>
    </w:p>
    <w:p w14:paraId="19D46DDA" w14:textId="05B73FDA" w:rsidR="005560D4" w:rsidRPr="00512E33" w:rsidRDefault="005560D4" w:rsidP="00927152">
      <w:hyperlink r:id="rId20" w:history="1">
        <w:r w:rsidRPr="005560D4">
          <w:rPr>
            <w:rStyle w:val="Hyperlink"/>
          </w:rPr>
          <w:t>The CIHR External Advisory Committee on Accessibility and Systemic Ableism</w:t>
        </w:r>
      </w:hyperlink>
    </w:p>
    <w:p w14:paraId="06F84D8C" w14:textId="77777777" w:rsidR="00DA1080" w:rsidRDefault="00DA1080">
      <w:pPr>
        <w:rPr>
          <w:rFonts w:eastAsiaTheme="majorEastAsia"/>
          <w:b/>
          <w:bCs/>
          <w:sz w:val="32"/>
          <w:szCs w:val="32"/>
        </w:rPr>
      </w:pPr>
      <w:r>
        <w:br w:type="page"/>
      </w:r>
    </w:p>
    <w:p w14:paraId="1886A218" w14:textId="60DB1A07" w:rsidR="00512E33" w:rsidRDefault="00512E33" w:rsidP="00C34942">
      <w:pPr>
        <w:pStyle w:val="Heading1"/>
      </w:pPr>
      <w:bookmarkStart w:id="8" w:name="_Toc185510014"/>
      <w:r>
        <w:lastRenderedPageBreak/>
        <w:t>Message from the Co-Chairs of the CIHR External Advisory Committee on Accessibility and Systemic Ableism</w:t>
      </w:r>
      <w:bookmarkEnd w:id="8"/>
    </w:p>
    <w:p w14:paraId="163FB016" w14:textId="77777777" w:rsidR="00254FDE" w:rsidRDefault="00254FDE" w:rsidP="00F97F87">
      <w:pPr>
        <w:spacing w:before="240"/>
      </w:pPr>
      <w:r>
        <w:t xml:space="preserve">First, our deepest gratitude to our fellow members of the </w:t>
      </w:r>
      <w:hyperlink r:id="rId21" w:history="1">
        <w:r w:rsidRPr="00494281">
          <w:rPr>
            <w:rStyle w:val="Hyperlink"/>
          </w:rPr>
          <w:t>External Advisory Committee on Accessibility and Systemic Ableism</w:t>
        </w:r>
      </w:hyperlink>
      <w:r>
        <w:t xml:space="preserve"> (EAC-ASA).  The EAC-ASA was brought together with a </w:t>
      </w:r>
      <w:hyperlink r:id="rId22" w:history="1">
        <w:r w:rsidRPr="00E81B6C">
          <w:rPr>
            <w:rStyle w:val="Hyperlink"/>
          </w:rPr>
          <w:t>mandate</w:t>
        </w:r>
      </w:hyperlink>
      <w:r>
        <w:t xml:space="preserve"> to provide CIHR </w:t>
      </w:r>
      <w:r w:rsidRPr="006077D6">
        <w:t xml:space="preserve">guidance on the identification of </w:t>
      </w:r>
      <w:hyperlink r:id="rId23" w:history="1">
        <w:r w:rsidRPr="006077D6">
          <w:rPr>
            <w:rStyle w:val="Hyperlink"/>
          </w:rPr>
          <w:t>barriers</w:t>
        </w:r>
      </w:hyperlink>
      <w:r w:rsidRPr="006077D6">
        <w:t xml:space="preserve"> </w:t>
      </w:r>
      <w:r>
        <w:t>and actions to take that will eliminate those barriers. CIHR’s anti-ableism action plan represents a tremendous co-development effort that evolved through deliberate, meaningful engagement of the Committee membership. During our work together, the Committee modeled the principles of inclusion and anti-ableism reflected in the plan – an approach that required the commitment of everyone at the table.</w:t>
      </w:r>
    </w:p>
    <w:p w14:paraId="2452F983" w14:textId="77777777" w:rsidR="00254FDE" w:rsidRDefault="00254FDE" w:rsidP="00254FDE">
      <w:r>
        <w:t xml:space="preserve">Second, we’d like to commend the dedicated team in CIHR’s Equity Strategy Branch (ESB) for their exceptionally thoughtful inclusive design and care throughout this process.  The development of this action plan has been a learning journey for CIHR and the ESB team was highly successful in creating the context for meaningful collaboration. </w:t>
      </w:r>
    </w:p>
    <w:p w14:paraId="1E3ACEF0" w14:textId="77777777" w:rsidR="00254FDE" w:rsidRDefault="00254FDE" w:rsidP="00254FDE">
      <w:r>
        <w:t xml:space="preserve">This action plan is the culmination of deliberations among subject matter experts, including those with lived and living experience of disability, and CIHR staff.  It outlines concrete, practical actions that will increase momentum to leverage the practices, tools and resources necessary for increased inclusion of persons with disabilities in CIHR funding programs. We believe that these steps, when taken, will also lead to an increased focus on disability health research.  </w:t>
      </w:r>
    </w:p>
    <w:p w14:paraId="51219771" w14:textId="77777777" w:rsidR="00254FDE" w:rsidRDefault="00254FDE" w:rsidP="00254FDE">
      <w:r>
        <w:t>This action plan recognizes that systemic barriers encountered by persons with disabilities in the health research funding system arise because of ableist assumptions underpinning our current system. Via this plan, the Committee hopes to call attention to, and begin to deconstruct and remove, those ableist assumptions. We recognize that CIHR as an organization has much work ahead to achieve its goals related to anti-ableism. However, for this plan to achieve its goals, all members of the health research funding community must join with CIHR in committing to the principles of fostering a truly anti-ableist and inclusive health research environment.</w:t>
      </w:r>
    </w:p>
    <w:p w14:paraId="10BBA41E" w14:textId="77777777" w:rsidR="00254FDE" w:rsidRDefault="00254FDE" w:rsidP="00254FDE">
      <w:r>
        <w:lastRenderedPageBreak/>
        <w:t xml:space="preserve">We look forward to the plan’s ongoing implementation and next steps, and to the community’s engagement in the work ahead. </w:t>
      </w:r>
    </w:p>
    <w:p w14:paraId="2B78F13E" w14:textId="49AC230F" w:rsidR="00DA1080" w:rsidRDefault="00D614E8">
      <w:pPr>
        <w:rPr>
          <w:rFonts w:eastAsiaTheme="majorEastAsia"/>
          <w:b/>
          <w:bCs/>
          <w:sz w:val="32"/>
          <w:szCs w:val="32"/>
        </w:rPr>
      </w:pPr>
      <w:r>
        <w:t>Mahadeo Sukhai, PhD (Co-Chair) and Trudy Samuel (Co-Chair)</w:t>
      </w:r>
      <w:r w:rsidR="00DA1080">
        <w:br w:type="page"/>
      </w:r>
      <w:bookmarkEnd w:id="5"/>
    </w:p>
    <w:p w14:paraId="68B26790" w14:textId="5A4EBA07" w:rsidR="00C670DC" w:rsidRPr="002C4586" w:rsidRDefault="00C670DC" w:rsidP="00BA7207">
      <w:pPr>
        <w:pStyle w:val="Heading1"/>
        <w:spacing w:after="240"/>
      </w:pPr>
      <w:bookmarkStart w:id="9" w:name="_Toc185510015"/>
      <w:r>
        <w:lastRenderedPageBreak/>
        <w:t>Executive Summary</w:t>
      </w:r>
      <w:bookmarkEnd w:id="9"/>
    </w:p>
    <w:p w14:paraId="52818BC4" w14:textId="70EE02F0" w:rsidR="00E74163" w:rsidRPr="00E74163" w:rsidRDefault="00E74163" w:rsidP="00E74163">
      <w:r w:rsidRPr="00E74163">
        <w:rPr>
          <w:b/>
          <w:bCs/>
        </w:rPr>
        <w:t>Background</w:t>
      </w:r>
      <w:r w:rsidRPr="00E74163">
        <w:t xml:space="preserve">: The Canadian Institutes of Health Research (CIHR) </w:t>
      </w:r>
      <w:r>
        <w:t>is committed</w:t>
      </w:r>
      <w:r w:rsidRPr="00E74163">
        <w:t xml:space="preserve"> to address barriers to accessibility and remove ableism in our funding system. That is why, we worked with the </w:t>
      </w:r>
      <w:hyperlink r:id="rId24" w:history="1">
        <w:r w:rsidRPr="00E74163">
          <w:rPr>
            <w:rStyle w:val="Hyperlink"/>
          </w:rPr>
          <w:t>External Advisory Committee on Accessibility and Systemic Ableism</w:t>
        </w:r>
      </w:hyperlink>
      <w:r w:rsidRPr="00E74163">
        <w:t xml:space="preserve"> to co-develop “From Intention to Impact: CIHR Anti-Ableism Action Plan”.</w:t>
      </w:r>
    </w:p>
    <w:p w14:paraId="4EDBC30E" w14:textId="0C7C27FC" w:rsidR="00E74163" w:rsidRPr="00E74163" w:rsidRDefault="00E74163" w:rsidP="00E74163">
      <w:r w:rsidRPr="00E74163">
        <w:t>We co-developed this action plan using the principles of respect, power-sharing, and collaboration. We also used information from an</w:t>
      </w:r>
      <w:r w:rsidRPr="00E74163">
        <w:rPr>
          <w:lang w:val="en"/>
        </w:rPr>
        <w:t xml:space="preserve"> </w:t>
      </w:r>
      <w:hyperlink r:id="rId25" w:history="1">
        <w:r w:rsidRPr="00E74163">
          <w:rPr>
            <w:rStyle w:val="Hyperlink"/>
            <w:lang w:val="en"/>
          </w:rPr>
          <w:t>environmental scan</w:t>
        </w:r>
      </w:hyperlink>
      <w:r w:rsidRPr="00E74163">
        <w:rPr>
          <w:lang w:val="en"/>
        </w:rPr>
        <w:t xml:space="preserve">, </w:t>
      </w:r>
      <w:hyperlink r:id="rId26" w:history="1">
        <w:r w:rsidRPr="00E74163">
          <w:rPr>
            <w:rStyle w:val="Hyperlink"/>
            <w:lang w:val="en"/>
          </w:rPr>
          <w:t>virtual discussion sessions</w:t>
        </w:r>
      </w:hyperlink>
      <w:r w:rsidRPr="00E74163">
        <w:rPr>
          <w:lang w:val="en"/>
        </w:rPr>
        <w:t xml:space="preserve">, </w:t>
      </w:r>
      <w:hyperlink r:id="rId27" w:history="1">
        <w:r w:rsidRPr="00E74163">
          <w:rPr>
            <w:rStyle w:val="Hyperlink"/>
            <w:lang w:val="en"/>
          </w:rPr>
          <w:t>surveys</w:t>
        </w:r>
      </w:hyperlink>
      <w:r w:rsidRPr="00E74163">
        <w:rPr>
          <w:lang w:val="en"/>
        </w:rPr>
        <w:t xml:space="preserve">, and a </w:t>
      </w:r>
      <w:hyperlink r:id="rId28" w:history="1">
        <w:r w:rsidRPr="003422DA">
          <w:rPr>
            <w:rStyle w:val="Hyperlink"/>
            <w:lang w:val="en"/>
          </w:rPr>
          <w:t>review of our policies and practices</w:t>
        </w:r>
      </w:hyperlink>
      <w:r w:rsidRPr="00E74163">
        <w:rPr>
          <w:lang w:val="en"/>
        </w:rPr>
        <w:t xml:space="preserve">. </w:t>
      </w:r>
    </w:p>
    <w:p w14:paraId="5FD6DCA8" w14:textId="77777777" w:rsidR="00E74163" w:rsidRPr="00E74163" w:rsidRDefault="00E74163" w:rsidP="00E74163">
      <w:r w:rsidRPr="00E74163">
        <w:rPr>
          <w:b/>
          <w:bCs/>
          <w:lang w:val="en"/>
        </w:rPr>
        <w:t>The Action Plan:</w:t>
      </w:r>
      <w:r w:rsidRPr="00E74163">
        <w:rPr>
          <w:lang w:val="en"/>
        </w:rPr>
        <w:t xml:space="preserve"> The goal of this action plan is for CIHR and the health research community to be safer and more welcoming places for persons with disabilities. This plan commits CIHR to actions that address barriers experienced by persons with disabilities who interact with CIHR. </w:t>
      </w:r>
    </w:p>
    <w:p w14:paraId="50DBFA70" w14:textId="264D9611" w:rsidR="00E74163" w:rsidRPr="00E74163" w:rsidRDefault="00AF649A" w:rsidP="00E74163">
      <w:r>
        <w:rPr>
          <w:lang w:val="en"/>
        </w:rPr>
        <w:t xml:space="preserve">The </w:t>
      </w:r>
      <w:r w:rsidR="00E74163" w:rsidRPr="00E74163">
        <w:rPr>
          <w:lang w:val="en"/>
        </w:rPr>
        <w:t>actions</w:t>
      </w:r>
      <w:r>
        <w:rPr>
          <w:lang w:val="en"/>
        </w:rPr>
        <w:t xml:space="preserve"> are divided</w:t>
      </w:r>
      <w:r w:rsidR="00E74163" w:rsidRPr="00E74163">
        <w:rPr>
          <w:lang w:val="en"/>
        </w:rPr>
        <w:t xml:space="preserve"> into four sections: </w:t>
      </w:r>
    </w:p>
    <w:p w14:paraId="222379A0" w14:textId="77777777" w:rsidR="00E74163" w:rsidRPr="00E74163" w:rsidRDefault="00E74163" w:rsidP="00E74163">
      <w:pPr>
        <w:numPr>
          <w:ilvl w:val="0"/>
          <w:numId w:val="35"/>
        </w:numPr>
        <w:rPr>
          <w:lang w:val="en"/>
        </w:rPr>
      </w:pPr>
      <w:r w:rsidRPr="00E74163">
        <w:rPr>
          <w:b/>
          <w:bCs/>
          <w:lang w:val="en"/>
        </w:rPr>
        <w:t>Who CIHR funds</w:t>
      </w:r>
    </w:p>
    <w:p w14:paraId="45FDA7EC" w14:textId="77777777" w:rsidR="00E74163" w:rsidRPr="00E74163" w:rsidRDefault="00E74163" w:rsidP="00E74163">
      <w:pPr>
        <w:numPr>
          <w:ilvl w:val="1"/>
          <w:numId w:val="35"/>
        </w:numPr>
        <w:rPr>
          <w:lang w:val="en"/>
        </w:rPr>
      </w:pPr>
      <w:r w:rsidRPr="00E74163">
        <w:rPr>
          <w:lang w:val="en"/>
        </w:rPr>
        <w:t xml:space="preserve">The aim of these actions is to make participation in CIHR funding opportunities equitable for persons with disabilities. </w:t>
      </w:r>
    </w:p>
    <w:p w14:paraId="2F1FD670" w14:textId="77777777" w:rsidR="00E74163" w:rsidRPr="00E74163" w:rsidRDefault="00E74163" w:rsidP="00E74163">
      <w:pPr>
        <w:numPr>
          <w:ilvl w:val="1"/>
          <w:numId w:val="35"/>
        </w:numPr>
        <w:rPr>
          <w:lang w:val="en"/>
        </w:rPr>
      </w:pPr>
      <w:r w:rsidRPr="00E74163">
        <w:rPr>
          <w:lang w:val="en"/>
        </w:rPr>
        <w:t>Actions in this section focus on strengthening our communications, investing in training, and removing barriers when applying to CIHR programs.</w:t>
      </w:r>
    </w:p>
    <w:p w14:paraId="73724806" w14:textId="77777777" w:rsidR="00E74163" w:rsidRPr="00E74163" w:rsidRDefault="00E74163" w:rsidP="00E74163">
      <w:pPr>
        <w:numPr>
          <w:ilvl w:val="0"/>
          <w:numId w:val="35"/>
        </w:numPr>
        <w:rPr>
          <w:lang w:val="en"/>
        </w:rPr>
      </w:pPr>
      <w:r w:rsidRPr="00E74163">
        <w:rPr>
          <w:b/>
          <w:bCs/>
          <w:lang w:val="en"/>
        </w:rPr>
        <w:t>What CIHR funds</w:t>
      </w:r>
      <w:r w:rsidRPr="00E74163">
        <w:rPr>
          <w:lang w:val="en"/>
        </w:rPr>
        <w:t xml:space="preserve"> </w:t>
      </w:r>
    </w:p>
    <w:p w14:paraId="0241F702" w14:textId="77777777" w:rsidR="00E74163" w:rsidRPr="00E74163" w:rsidRDefault="00E74163" w:rsidP="00E74163">
      <w:pPr>
        <w:numPr>
          <w:ilvl w:val="1"/>
          <w:numId w:val="35"/>
        </w:numPr>
        <w:rPr>
          <w:lang w:val="en"/>
        </w:rPr>
      </w:pPr>
      <w:r w:rsidRPr="00E74163">
        <w:rPr>
          <w:lang w:val="en"/>
        </w:rPr>
        <w:t xml:space="preserve">The aim of these actions is to increase disability-focused research and anti-ableist approaches to research funded by CIHR. </w:t>
      </w:r>
    </w:p>
    <w:p w14:paraId="37ADBFB3" w14:textId="77777777" w:rsidR="00E74163" w:rsidRPr="00E74163" w:rsidRDefault="00E74163" w:rsidP="00E74163">
      <w:pPr>
        <w:numPr>
          <w:ilvl w:val="1"/>
          <w:numId w:val="35"/>
        </w:numPr>
        <w:rPr>
          <w:lang w:val="en"/>
        </w:rPr>
      </w:pPr>
      <w:r w:rsidRPr="00E74163">
        <w:rPr>
          <w:lang w:val="en"/>
        </w:rPr>
        <w:t>Actions in this section focus on increasing the capacity of health researchers to conduct disability-focused research.</w:t>
      </w:r>
    </w:p>
    <w:p w14:paraId="1FA003CF" w14:textId="77777777" w:rsidR="00E74163" w:rsidRPr="00E74163" w:rsidRDefault="00E74163" w:rsidP="00E74163">
      <w:pPr>
        <w:numPr>
          <w:ilvl w:val="0"/>
          <w:numId w:val="35"/>
        </w:numPr>
        <w:rPr>
          <w:lang w:val="en"/>
        </w:rPr>
      </w:pPr>
      <w:r w:rsidRPr="00E74163">
        <w:rPr>
          <w:b/>
          <w:bCs/>
          <w:lang w:val="en"/>
        </w:rPr>
        <w:t>How CIHR funds</w:t>
      </w:r>
      <w:r w:rsidRPr="00E74163">
        <w:rPr>
          <w:lang w:val="en"/>
        </w:rPr>
        <w:t xml:space="preserve"> </w:t>
      </w:r>
    </w:p>
    <w:p w14:paraId="58BED525" w14:textId="77777777" w:rsidR="00E74163" w:rsidRPr="00E74163" w:rsidRDefault="00E74163" w:rsidP="00E74163">
      <w:pPr>
        <w:numPr>
          <w:ilvl w:val="1"/>
          <w:numId w:val="35"/>
        </w:numPr>
        <w:rPr>
          <w:lang w:val="en"/>
        </w:rPr>
      </w:pPr>
      <w:r w:rsidRPr="00E74163">
        <w:rPr>
          <w:lang w:val="en"/>
        </w:rPr>
        <w:t xml:space="preserve">The aim of these actions is to use anti-ableist approaches across all CIHR funding programs. </w:t>
      </w:r>
    </w:p>
    <w:p w14:paraId="2C03C815" w14:textId="77777777" w:rsidR="00E74163" w:rsidRPr="00E74163" w:rsidRDefault="00E74163" w:rsidP="00E74163">
      <w:pPr>
        <w:numPr>
          <w:ilvl w:val="1"/>
          <w:numId w:val="35"/>
        </w:numPr>
        <w:rPr>
          <w:lang w:val="en"/>
        </w:rPr>
      </w:pPr>
      <w:r w:rsidRPr="00E74163">
        <w:rPr>
          <w:lang w:val="en"/>
        </w:rPr>
        <w:lastRenderedPageBreak/>
        <w:t xml:space="preserve">Actions in this section focus on updating CIHR policies and processes to eliminate barriers and ableism. </w:t>
      </w:r>
    </w:p>
    <w:p w14:paraId="281F86BA" w14:textId="77777777" w:rsidR="00E74163" w:rsidRPr="00E74163" w:rsidRDefault="00E74163" w:rsidP="00E74163">
      <w:pPr>
        <w:numPr>
          <w:ilvl w:val="0"/>
          <w:numId w:val="35"/>
        </w:numPr>
        <w:rPr>
          <w:lang w:val="en"/>
        </w:rPr>
      </w:pPr>
      <w:r w:rsidRPr="00E74163">
        <w:rPr>
          <w:b/>
          <w:bCs/>
          <w:lang w:val="en"/>
        </w:rPr>
        <w:t>Organizational Culture</w:t>
      </w:r>
      <w:r w:rsidRPr="00E74163">
        <w:rPr>
          <w:lang w:val="en"/>
        </w:rPr>
        <w:t xml:space="preserve"> </w:t>
      </w:r>
    </w:p>
    <w:p w14:paraId="5C8050C8" w14:textId="77777777" w:rsidR="00E74163" w:rsidRPr="00E74163" w:rsidRDefault="00E74163" w:rsidP="00E74163">
      <w:pPr>
        <w:numPr>
          <w:ilvl w:val="1"/>
          <w:numId w:val="35"/>
        </w:numPr>
        <w:rPr>
          <w:lang w:val="en"/>
        </w:rPr>
      </w:pPr>
      <w:r w:rsidRPr="00E74163">
        <w:rPr>
          <w:lang w:val="en"/>
        </w:rPr>
        <w:t xml:space="preserve">The aim of these actions is to improve knowledge and awareness of disability and ableism at CIHR and beyond. </w:t>
      </w:r>
    </w:p>
    <w:p w14:paraId="41A7DFDF" w14:textId="77777777" w:rsidR="00E74163" w:rsidRPr="00E74163" w:rsidRDefault="00E74163" w:rsidP="00E74163">
      <w:pPr>
        <w:numPr>
          <w:ilvl w:val="1"/>
          <w:numId w:val="35"/>
        </w:numPr>
        <w:rPr>
          <w:lang w:val="en"/>
        </w:rPr>
      </w:pPr>
      <w:r w:rsidRPr="00E74163">
        <w:rPr>
          <w:lang w:val="en"/>
        </w:rPr>
        <w:t>Actions in this section focus on training, knowledge sharing, and using practical tools in our day-to-day business and in decision-making.</w:t>
      </w:r>
    </w:p>
    <w:p w14:paraId="60445855" w14:textId="77777777" w:rsidR="00E74163" w:rsidRPr="00E74163" w:rsidRDefault="00E74163" w:rsidP="00E74163">
      <w:pPr>
        <w:rPr>
          <w:lang w:val="en"/>
        </w:rPr>
      </w:pPr>
      <w:r w:rsidRPr="00E74163">
        <w:rPr>
          <w:b/>
          <w:bCs/>
          <w:lang w:val="en"/>
        </w:rPr>
        <w:t xml:space="preserve">Next steps: </w:t>
      </w:r>
      <w:r w:rsidRPr="00E74163">
        <w:rPr>
          <w:lang w:val="en"/>
        </w:rPr>
        <w:t>CIHR will publish a high-level implementation plan including details related to when the work will be done, how progress will be measured and reported, and how actions will be adjusted, if needed.</w:t>
      </w:r>
    </w:p>
    <w:p w14:paraId="1F3BE1EC" w14:textId="4860A778" w:rsidR="00797500" w:rsidRDefault="00797500" w:rsidP="00C670DC">
      <w:pPr>
        <w:sectPr w:rsidR="00797500" w:rsidSect="001F287D">
          <w:endnotePr>
            <w:numFmt w:val="decimal"/>
          </w:endnotePr>
          <w:pgSz w:w="12240" w:h="15840"/>
          <w:pgMar w:top="1440" w:right="1440" w:bottom="1440" w:left="1440" w:header="720" w:footer="720" w:gutter="0"/>
          <w:cols w:space="720"/>
          <w:docGrid w:linePitch="360"/>
        </w:sectPr>
      </w:pPr>
    </w:p>
    <w:p w14:paraId="300CFF78" w14:textId="34FD6391" w:rsidR="00CB1648" w:rsidRPr="00D33293" w:rsidRDefault="00605C9C" w:rsidP="00605C9C">
      <w:pPr>
        <w:pStyle w:val="Heading1"/>
        <w:rPr>
          <w:sz w:val="36"/>
          <w:szCs w:val="36"/>
        </w:rPr>
      </w:pPr>
      <w:bookmarkStart w:id="10" w:name="_Toc142058540"/>
      <w:bookmarkStart w:id="11" w:name="_Toc185510016"/>
      <w:r>
        <w:rPr>
          <w:sz w:val="36"/>
          <w:szCs w:val="36"/>
        </w:rPr>
        <w:lastRenderedPageBreak/>
        <w:t xml:space="preserve">1. </w:t>
      </w:r>
      <w:bookmarkEnd w:id="10"/>
      <w:r w:rsidR="00C501BB">
        <w:rPr>
          <w:sz w:val="36"/>
          <w:szCs w:val="36"/>
        </w:rPr>
        <w:t>Background</w:t>
      </w:r>
      <w:bookmarkEnd w:id="11"/>
    </w:p>
    <w:p w14:paraId="0F936344" w14:textId="15D9F18A" w:rsidR="00915143" w:rsidRDefault="00915143" w:rsidP="009C45F8">
      <w:pPr>
        <w:spacing w:line="257" w:lineRule="auto"/>
        <w:rPr>
          <w:rFonts w:eastAsia="Arial"/>
        </w:rPr>
      </w:pPr>
      <w:r>
        <w:rPr>
          <w:rFonts w:eastAsia="Arial"/>
        </w:rPr>
        <w:t>The Canadian Institutes of Health Research (CIHR) is Canada’s federal health research funding agency.</w:t>
      </w:r>
      <w:r w:rsidR="00797500">
        <w:rPr>
          <w:rFonts w:eastAsia="Arial"/>
        </w:rPr>
        <w:t xml:space="preserve"> For information about what we do, visit our </w:t>
      </w:r>
      <w:hyperlink r:id="rId29" w:history="1">
        <w:r w:rsidR="00797500" w:rsidRPr="00797500">
          <w:rPr>
            <w:rStyle w:val="Hyperlink"/>
            <w:rFonts w:eastAsia="Arial"/>
          </w:rPr>
          <w:t>homepage</w:t>
        </w:r>
      </w:hyperlink>
      <w:r w:rsidR="00797500">
        <w:rPr>
          <w:rFonts w:eastAsia="Arial"/>
        </w:rPr>
        <w:t xml:space="preserve"> where you will find information on </w:t>
      </w:r>
      <w:hyperlink r:id="rId30" w:history="1">
        <w:r w:rsidR="00797500" w:rsidRPr="00797500">
          <w:rPr>
            <w:rStyle w:val="Hyperlink"/>
            <w:rFonts w:eastAsia="Arial"/>
          </w:rPr>
          <w:t>health research</w:t>
        </w:r>
      </w:hyperlink>
      <w:r w:rsidR="00797500">
        <w:rPr>
          <w:rFonts w:eastAsia="Arial"/>
        </w:rPr>
        <w:t xml:space="preserve"> and how </w:t>
      </w:r>
      <w:hyperlink r:id="rId31" w:history="1">
        <w:r w:rsidR="00797500" w:rsidRPr="00797500">
          <w:rPr>
            <w:rStyle w:val="Hyperlink"/>
            <w:rFonts w:eastAsia="Arial"/>
          </w:rPr>
          <w:t>CIHR funds health research</w:t>
        </w:r>
      </w:hyperlink>
      <w:r w:rsidR="00797500">
        <w:rPr>
          <w:rFonts w:eastAsia="Arial"/>
        </w:rPr>
        <w:t>.</w:t>
      </w:r>
    </w:p>
    <w:p w14:paraId="6089E4F7" w14:textId="75F39271" w:rsidR="00FA26C6" w:rsidRDefault="00225144" w:rsidP="005C05B9">
      <w:pPr>
        <w:spacing w:line="257" w:lineRule="auto"/>
        <w:rPr>
          <w:rFonts w:eastAsia="Arial"/>
        </w:rPr>
      </w:pPr>
      <w:r>
        <w:rPr>
          <w:rFonts w:eastAsia="Arial"/>
        </w:rPr>
        <w:t xml:space="preserve">This action plan is titled, </w:t>
      </w:r>
      <w:r w:rsidR="005C05B9" w:rsidRPr="00225144">
        <w:rPr>
          <w:rFonts w:eastAsia="Arial"/>
        </w:rPr>
        <w:t>From Intention to Impact: CIHR Anti-Ableism Action Plan</w:t>
      </w:r>
      <w:r>
        <w:rPr>
          <w:rFonts w:eastAsia="Arial"/>
        </w:rPr>
        <w:t>. It</w:t>
      </w:r>
      <w:r w:rsidR="005C05B9">
        <w:rPr>
          <w:rFonts w:eastAsia="Arial"/>
        </w:rPr>
        <w:t xml:space="preserve"> </w:t>
      </w:r>
      <w:r w:rsidR="769E99A9" w:rsidRPr="00FB13B1">
        <w:rPr>
          <w:rFonts w:eastAsia="Arial"/>
        </w:rPr>
        <w:t xml:space="preserve">was co-developed by the </w:t>
      </w:r>
      <w:hyperlink r:id="rId32">
        <w:r w:rsidR="769E99A9" w:rsidRPr="00FB13B1">
          <w:rPr>
            <w:rStyle w:val="Hyperlink"/>
            <w:rFonts w:eastAsia="Arial"/>
          </w:rPr>
          <w:t>CIHR External Advisory Committee on Accessibility and Systemic Ableism</w:t>
        </w:r>
      </w:hyperlink>
      <w:r w:rsidR="769E99A9" w:rsidRPr="00FB13B1">
        <w:rPr>
          <w:rFonts w:eastAsia="Arial"/>
        </w:rPr>
        <w:t xml:space="preserve"> </w:t>
      </w:r>
      <w:r w:rsidR="00C556DC">
        <w:rPr>
          <w:rFonts w:eastAsia="Arial"/>
        </w:rPr>
        <w:t xml:space="preserve">(EAC - ASA) </w:t>
      </w:r>
      <w:r w:rsidR="003C3ABB">
        <w:rPr>
          <w:rFonts w:eastAsia="Arial"/>
        </w:rPr>
        <w:t xml:space="preserve">and the </w:t>
      </w:r>
      <w:r w:rsidR="003C3ABB" w:rsidRPr="00B3631B">
        <w:rPr>
          <w:rFonts w:eastAsia="Arial"/>
        </w:rPr>
        <w:t xml:space="preserve">CIHR </w:t>
      </w:r>
      <w:r w:rsidR="00552BFC" w:rsidRPr="00B3631B">
        <w:rPr>
          <w:rFonts w:eastAsia="Arial"/>
        </w:rPr>
        <w:t>Equity Strategy Team</w:t>
      </w:r>
      <w:r w:rsidR="00F72EA7" w:rsidRPr="00B3631B">
        <w:rPr>
          <w:rFonts w:eastAsia="Arial"/>
        </w:rPr>
        <w:t>.</w:t>
      </w:r>
      <w:r w:rsidR="00F72EA7">
        <w:rPr>
          <w:rFonts w:eastAsia="Arial"/>
        </w:rPr>
        <w:t xml:space="preserve"> </w:t>
      </w:r>
      <w:r w:rsidR="00E21BAF">
        <w:rPr>
          <w:rFonts w:eastAsia="Arial"/>
        </w:rPr>
        <w:t>Th</w:t>
      </w:r>
      <w:r w:rsidR="00A06EA8">
        <w:rPr>
          <w:rFonts w:eastAsia="Arial"/>
        </w:rPr>
        <w:t xml:space="preserve">e actions in this plan are </w:t>
      </w:r>
      <w:r w:rsidR="00C27FF5">
        <w:rPr>
          <w:rFonts w:eastAsia="Arial"/>
        </w:rPr>
        <w:t xml:space="preserve">intended to </w:t>
      </w:r>
      <w:r w:rsidR="004B4195">
        <w:rPr>
          <w:rFonts w:eastAsia="Arial"/>
        </w:rPr>
        <w:t xml:space="preserve">go beyond </w:t>
      </w:r>
      <w:hyperlink r:id="rId33" w:anchor="s" w:history="1">
        <w:r w:rsidR="004B4195" w:rsidRPr="00043724">
          <w:rPr>
            <w:rStyle w:val="Hyperlink"/>
            <w:rFonts w:eastAsia="Arial"/>
          </w:rPr>
          <w:t>accessibility</w:t>
        </w:r>
      </w:hyperlink>
      <w:r w:rsidR="004B4195">
        <w:rPr>
          <w:rFonts w:eastAsia="Arial"/>
        </w:rPr>
        <w:t xml:space="preserve">-focused commitments </w:t>
      </w:r>
      <w:r w:rsidR="00C27FF5">
        <w:rPr>
          <w:rFonts w:eastAsia="Arial"/>
        </w:rPr>
        <w:t xml:space="preserve">within </w:t>
      </w:r>
      <w:hyperlink r:id="rId34" w:history="1">
        <w:r w:rsidR="00C27FF5" w:rsidRPr="00C27FF5">
          <w:rPr>
            <w:rStyle w:val="Hyperlink"/>
            <w:rFonts w:eastAsia="Arial"/>
          </w:rPr>
          <w:t xml:space="preserve">CIHR’s Strategic Plan </w:t>
        </w:r>
        <w:r w:rsidR="00514F03">
          <w:rPr>
            <w:rStyle w:val="Hyperlink"/>
            <w:rFonts w:eastAsia="Arial"/>
          </w:rPr>
          <w:t>(</w:t>
        </w:r>
        <w:r w:rsidR="00C27FF5" w:rsidRPr="00C27FF5">
          <w:rPr>
            <w:rStyle w:val="Hyperlink"/>
            <w:rFonts w:eastAsia="Arial"/>
          </w:rPr>
          <w:t>2021-2031</w:t>
        </w:r>
      </w:hyperlink>
      <w:r w:rsidR="00514F03">
        <w:rPr>
          <w:rFonts w:eastAsia="Arial"/>
        </w:rPr>
        <w:t>)</w:t>
      </w:r>
      <w:r w:rsidR="008A7CE1">
        <w:rPr>
          <w:rFonts w:eastAsia="Arial"/>
        </w:rPr>
        <w:t xml:space="preserve"> </w:t>
      </w:r>
      <w:r w:rsidR="00514F03">
        <w:rPr>
          <w:rFonts w:eastAsia="Arial"/>
        </w:rPr>
        <w:t xml:space="preserve">and </w:t>
      </w:r>
      <w:hyperlink r:id="rId35" w:anchor="a4.6" w:history="1">
        <w:r w:rsidR="008A7CE1" w:rsidRPr="00007C0C">
          <w:rPr>
            <w:rStyle w:val="Hyperlink"/>
            <w:rFonts w:eastAsia="Arial"/>
          </w:rPr>
          <w:t>CIHR’s Accessibility Plan</w:t>
        </w:r>
      </w:hyperlink>
      <w:r w:rsidR="00D24832">
        <w:rPr>
          <w:rStyle w:val="Hyperlink"/>
          <w:rFonts w:eastAsia="Arial"/>
        </w:rPr>
        <w:t xml:space="preserve"> (2023 – 2026)</w:t>
      </w:r>
      <w:r w:rsidR="008A7CE1">
        <w:rPr>
          <w:rFonts w:eastAsia="Arial"/>
        </w:rPr>
        <w:t xml:space="preserve"> </w:t>
      </w:r>
      <w:r w:rsidR="007713BB">
        <w:rPr>
          <w:rFonts w:eastAsia="Arial"/>
        </w:rPr>
        <w:t xml:space="preserve">to </w:t>
      </w:r>
      <w:r w:rsidR="008A7CE1">
        <w:rPr>
          <w:rFonts w:eastAsia="Arial"/>
        </w:rPr>
        <w:t>mak</w:t>
      </w:r>
      <w:r w:rsidR="007713BB">
        <w:rPr>
          <w:rFonts w:eastAsia="Arial"/>
        </w:rPr>
        <w:t>e</w:t>
      </w:r>
      <w:r w:rsidR="008A7CE1">
        <w:rPr>
          <w:rFonts w:eastAsia="Arial"/>
        </w:rPr>
        <w:t xml:space="preserve"> CIHR an actively anti-ableist organization</w:t>
      </w:r>
      <w:r w:rsidR="003C3ABB">
        <w:rPr>
          <w:rFonts w:eastAsia="Arial"/>
        </w:rPr>
        <w:t>.</w:t>
      </w:r>
    </w:p>
    <w:p w14:paraId="452DE73C" w14:textId="329F1C37" w:rsidR="00DF68FA" w:rsidRDefault="003C3ABB" w:rsidP="009C45F8">
      <w:pPr>
        <w:spacing w:line="257" w:lineRule="auto"/>
        <w:rPr>
          <w:rFonts w:eastAsia="Arial"/>
        </w:rPr>
      </w:pPr>
      <w:r>
        <w:rPr>
          <w:rFonts w:eastAsia="Arial"/>
        </w:rPr>
        <w:t xml:space="preserve">For CIHR, </w:t>
      </w:r>
      <w:r w:rsidR="00FA26C6">
        <w:rPr>
          <w:rFonts w:eastAsia="Arial"/>
        </w:rPr>
        <w:t xml:space="preserve">being actively anti-ableist </w:t>
      </w:r>
      <w:r w:rsidR="009C45F8">
        <w:rPr>
          <w:rFonts w:eastAsia="Arial"/>
        </w:rPr>
        <w:t>means</w:t>
      </w:r>
      <w:r>
        <w:rPr>
          <w:rFonts w:eastAsia="Arial"/>
        </w:rPr>
        <w:t xml:space="preserve"> acknowledging </w:t>
      </w:r>
      <w:r w:rsidR="009C45F8">
        <w:rPr>
          <w:rFonts w:eastAsia="Arial"/>
        </w:rPr>
        <w:t>and actively confronting inequities</w:t>
      </w:r>
      <w:r w:rsidR="00D24832">
        <w:rPr>
          <w:rFonts w:eastAsia="Arial"/>
        </w:rPr>
        <w:t xml:space="preserve"> </w:t>
      </w:r>
      <w:r w:rsidR="009C45F8">
        <w:rPr>
          <w:rFonts w:eastAsia="Arial"/>
        </w:rPr>
        <w:t xml:space="preserve">that </w:t>
      </w:r>
      <w:r w:rsidR="00D15434">
        <w:rPr>
          <w:rFonts w:eastAsia="Arial"/>
        </w:rPr>
        <w:t xml:space="preserve">inadvertently </w:t>
      </w:r>
      <w:r w:rsidR="009C45F8">
        <w:rPr>
          <w:rFonts w:eastAsia="Arial"/>
        </w:rPr>
        <w:t>lead to oppression of persons with disabilities with</w:t>
      </w:r>
      <w:r>
        <w:rPr>
          <w:rFonts w:eastAsia="Arial"/>
        </w:rPr>
        <w:t>in CIHR’s health research funding system</w:t>
      </w:r>
      <w:r w:rsidR="00DF68FA">
        <w:rPr>
          <w:rStyle w:val="EndnoteReference"/>
          <w:rFonts w:eastAsia="Arial"/>
        </w:rPr>
        <w:endnoteReference w:id="2"/>
      </w:r>
      <w:r w:rsidR="00DF68FA">
        <w:rPr>
          <w:rFonts w:eastAsia="Arial"/>
        </w:rPr>
        <w:t xml:space="preserve"> and in the broader health research system</w:t>
      </w:r>
      <w:r w:rsidR="00DF68FA">
        <w:rPr>
          <w:rStyle w:val="EndnoteReference"/>
          <w:rFonts w:eastAsia="Arial"/>
        </w:rPr>
        <w:endnoteReference w:id="3"/>
      </w:r>
      <w:r w:rsidR="00DF68FA">
        <w:rPr>
          <w:rFonts w:eastAsia="Arial"/>
        </w:rPr>
        <w:t xml:space="preserve">. It also means that CIHR will continue to learn and change to reflect that the concept of anti-ableism evolves over time. By taking this journey towards anti-ableism, CIHR and </w:t>
      </w:r>
      <w:r w:rsidR="00DF68FA" w:rsidRPr="00C511FA">
        <w:t xml:space="preserve">the </w:t>
      </w:r>
      <w:r w:rsidR="00DF68FA">
        <w:t xml:space="preserve">broader </w:t>
      </w:r>
      <w:r w:rsidR="00DF68FA" w:rsidRPr="00C511FA">
        <w:t>health research system</w:t>
      </w:r>
      <w:r w:rsidR="00DF68FA">
        <w:t xml:space="preserve"> will</w:t>
      </w:r>
      <w:r w:rsidR="00DF68FA" w:rsidRPr="00C511FA">
        <w:t xml:space="preserve"> become safe</w:t>
      </w:r>
      <w:r w:rsidR="00DF68FA">
        <w:t>r</w:t>
      </w:r>
      <w:r w:rsidR="00DF68FA" w:rsidRPr="00C511FA">
        <w:t xml:space="preserve"> and </w:t>
      </w:r>
      <w:r w:rsidR="00DF68FA">
        <w:t xml:space="preserve">more </w:t>
      </w:r>
      <w:r w:rsidR="00DF68FA" w:rsidRPr="00C511FA">
        <w:t>welcoming place</w:t>
      </w:r>
      <w:r w:rsidR="00DF68FA">
        <w:t>s</w:t>
      </w:r>
      <w:r w:rsidR="00DF68FA" w:rsidRPr="00C511FA">
        <w:t xml:space="preserve"> for persons with disabilities to participate</w:t>
      </w:r>
      <w:r w:rsidR="00DF68FA">
        <w:t xml:space="preserve"> and become agents of change</w:t>
      </w:r>
      <w:r w:rsidR="00DF68FA" w:rsidRPr="00C511FA">
        <w:t>.</w:t>
      </w:r>
    </w:p>
    <w:p w14:paraId="0F12F247" w14:textId="047C1CCA" w:rsidR="00DF68FA" w:rsidRDefault="00DF68FA" w:rsidP="2356B963">
      <w:pPr>
        <w:spacing w:line="257" w:lineRule="auto"/>
        <w:rPr>
          <w:rFonts w:eastAsia="Arial"/>
        </w:rPr>
      </w:pPr>
      <w:r>
        <w:rPr>
          <w:rFonts w:eastAsia="Arial"/>
        </w:rPr>
        <w:t xml:space="preserve">The process of co-development for this action plan began in 2021 with a call for </w:t>
      </w:r>
      <w:hyperlink r:id="rId36" w:history="1">
        <w:r w:rsidRPr="00C556DC">
          <w:rPr>
            <w:rStyle w:val="Hyperlink"/>
            <w:rFonts w:eastAsia="Arial"/>
          </w:rPr>
          <w:t>expression</w:t>
        </w:r>
        <w:r>
          <w:rPr>
            <w:rStyle w:val="Hyperlink"/>
            <w:rFonts w:eastAsia="Arial"/>
          </w:rPr>
          <w:t>s</w:t>
        </w:r>
        <w:r w:rsidRPr="00C556DC">
          <w:rPr>
            <w:rStyle w:val="Hyperlink"/>
            <w:rFonts w:eastAsia="Arial"/>
          </w:rPr>
          <w:t xml:space="preserve"> of interest</w:t>
        </w:r>
      </w:hyperlink>
      <w:r>
        <w:rPr>
          <w:rFonts w:eastAsia="Arial"/>
        </w:rPr>
        <w:t xml:space="preserve"> for membership on the EAC – ASA. This was the first time CIHR proactively included efforts to acknowledge and remove barriers to interacting with CIHR, such as offering accessible formats of application documents and submission of applications in a non-written form. Since that time, the EAC – ASA has been invaluable to CIHR’s learnings about ableism and the ways in which it manifests itself within CIHR’s health research funding </w:t>
      </w:r>
      <w:r w:rsidRPr="00467205">
        <w:rPr>
          <w:rFonts w:eastAsia="Arial"/>
        </w:rPr>
        <w:t>system and</w:t>
      </w:r>
      <w:r>
        <w:rPr>
          <w:rFonts w:eastAsia="Arial"/>
        </w:rPr>
        <w:t xml:space="preserve"> across the broader health research system.</w:t>
      </w:r>
    </w:p>
    <w:p w14:paraId="1FB4F30F" w14:textId="6A85FBF7" w:rsidR="00DF68FA" w:rsidRDefault="00DF68FA" w:rsidP="2356B963">
      <w:pPr>
        <w:spacing w:line="257" w:lineRule="auto"/>
        <w:rPr>
          <w:rFonts w:eastAsia="Arial"/>
        </w:rPr>
      </w:pPr>
      <w:r>
        <w:rPr>
          <w:rFonts w:eastAsia="Arial"/>
        </w:rPr>
        <w:t xml:space="preserve">The co-development process was founded on bringing together diverse backgrounds and experiences, treating each person’s voice as equal, and taking a deliberate consensus-building approach to decisions. EAC – ASA members have been actively involved in each step of the creation of this plan, from establishing agendas for recurring meetings, to guiding accessible consultations and evidence gathering, to an iterative writing </w:t>
      </w:r>
      <w:r>
        <w:rPr>
          <w:rFonts w:eastAsia="Arial"/>
        </w:rPr>
        <w:lastRenderedPageBreak/>
        <w:t>process of this document. In this context, there was power sharing in deciding the content of this action plan with the EAC – ASA who represent a diversity of disabilities from the across the health research community.</w:t>
      </w:r>
    </w:p>
    <w:p w14:paraId="5D644D40" w14:textId="3ACC1CB0" w:rsidR="00DF68FA" w:rsidRPr="00D33293" w:rsidRDefault="00DF68FA" w:rsidP="00100D8F">
      <w:pPr>
        <w:pStyle w:val="Heading2"/>
        <w:rPr>
          <w:sz w:val="32"/>
          <w:szCs w:val="32"/>
        </w:rPr>
      </w:pPr>
      <w:bookmarkStart w:id="12" w:name="_Toc142058542"/>
      <w:bookmarkStart w:id="13" w:name="_Toc185510017"/>
      <w:r w:rsidRPr="00D33293">
        <w:rPr>
          <w:sz w:val="32"/>
          <w:szCs w:val="32"/>
        </w:rPr>
        <w:t xml:space="preserve">What guided the </w:t>
      </w:r>
      <w:r>
        <w:rPr>
          <w:sz w:val="32"/>
          <w:szCs w:val="32"/>
        </w:rPr>
        <w:t>co-</w:t>
      </w:r>
      <w:r w:rsidRPr="00D33293">
        <w:rPr>
          <w:sz w:val="32"/>
          <w:szCs w:val="32"/>
        </w:rPr>
        <w:t>development of this plan?</w:t>
      </w:r>
      <w:bookmarkEnd w:id="12"/>
      <w:bookmarkEnd w:id="13"/>
      <w:r w:rsidRPr="00D33293">
        <w:rPr>
          <w:sz w:val="32"/>
          <w:szCs w:val="32"/>
        </w:rPr>
        <w:t xml:space="preserve"> </w:t>
      </w:r>
    </w:p>
    <w:p w14:paraId="3CDDBAB3" w14:textId="5CFA3596" w:rsidR="00DF68FA" w:rsidRDefault="00DF68FA" w:rsidP="2356B963">
      <w:pPr>
        <w:spacing w:line="257" w:lineRule="auto"/>
        <w:rPr>
          <w:rFonts w:eastAsia="Arial"/>
        </w:rPr>
      </w:pPr>
      <w:r>
        <w:rPr>
          <w:rFonts w:eastAsia="Arial"/>
        </w:rPr>
        <w:t>This plan was co-developed with the following context in mind:</w:t>
      </w:r>
    </w:p>
    <w:p w14:paraId="0E897114" w14:textId="04CFC05C" w:rsidR="00DF68FA" w:rsidRDefault="00DF68FA" w:rsidP="00D210CD">
      <w:pPr>
        <w:pStyle w:val="ListParagraph"/>
        <w:numPr>
          <w:ilvl w:val="0"/>
          <w:numId w:val="9"/>
        </w:numPr>
        <w:spacing w:line="257" w:lineRule="auto"/>
        <w:rPr>
          <w:rFonts w:eastAsia="Arial"/>
        </w:rPr>
      </w:pPr>
      <w:hyperlink r:id="rId37" w:history="1">
        <w:r w:rsidRPr="00374474">
          <w:rPr>
            <w:rStyle w:val="Hyperlink"/>
            <w:rFonts w:eastAsia="Arial"/>
          </w:rPr>
          <w:t>CIHR’s organizational values</w:t>
        </w:r>
      </w:hyperlink>
      <w:r>
        <w:rPr>
          <w:rFonts w:eastAsia="Arial"/>
        </w:rPr>
        <w:t xml:space="preserve"> align with the intent to create an actively anti-ableist organization. CIHR is committed to openness, responsibility, fairness, and mutual respect with all its researchers and partners.</w:t>
      </w:r>
    </w:p>
    <w:p w14:paraId="4C077402" w14:textId="24DA9334" w:rsidR="00DF68FA" w:rsidRPr="00B31A8F" w:rsidRDefault="00DF68FA" w:rsidP="00B31A8F">
      <w:pPr>
        <w:pStyle w:val="ListParagraph"/>
        <w:numPr>
          <w:ilvl w:val="0"/>
          <w:numId w:val="9"/>
        </w:numPr>
        <w:spacing w:line="257" w:lineRule="auto"/>
        <w:rPr>
          <w:rFonts w:eastAsia="Arial"/>
        </w:rPr>
      </w:pPr>
      <w:r>
        <w:rPr>
          <w:rFonts w:eastAsia="Arial"/>
        </w:rPr>
        <w:t>T</w:t>
      </w:r>
      <w:r w:rsidRPr="00B31A8F">
        <w:rPr>
          <w:rFonts w:eastAsia="Arial"/>
        </w:rPr>
        <w:t>here are various ways to define words</w:t>
      </w:r>
      <w:r>
        <w:rPr>
          <w:rFonts w:eastAsia="Arial"/>
        </w:rPr>
        <w:t>,</w:t>
      </w:r>
      <w:r w:rsidRPr="00B31A8F">
        <w:rPr>
          <w:rFonts w:eastAsia="Arial"/>
        </w:rPr>
        <w:t xml:space="preserve"> </w:t>
      </w:r>
      <w:r>
        <w:rPr>
          <w:rFonts w:eastAsia="Arial"/>
        </w:rPr>
        <w:t xml:space="preserve">such as ableism. CIHR has </w:t>
      </w:r>
      <w:r w:rsidRPr="00B31A8F">
        <w:rPr>
          <w:rFonts w:eastAsia="Arial"/>
        </w:rPr>
        <w:t xml:space="preserve">published </w:t>
      </w:r>
      <w:r>
        <w:rPr>
          <w:rFonts w:eastAsia="Arial"/>
        </w:rPr>
        <w:t>a</w:t>
      </w:r>
      <w:r w:rsidRPr="00B31A8F">
        <w:rPr>
          <w:rFonts w:eastAsia="Arial"/>
        </w:rPr>
        <w:t xml:space="preserve"> </w:t>
      </w:r>
      <w:hyperlink r:id="rId38" w:history="1">
        <w:r w:rsidRPr="00B31A8F">
          <w:rPr>
            <w:rStyle w:val="Hyperlink"/>
            <w:rFonts w:eastAsia="Arial"/>
          </w:rPr>
          <w:t>glossary of terms</w:t>
        </w:r>
      </w:hyperlink>
      <w:r w:rsidRPr="00B31A8F">
        <w:rPr>
          <w:rFonts w:eastAsia="Arial"/>
        </w:rPr>
        <w:t xml:space="preserve"> </w:t>
      </w:r>
      <w:r>
        <w:rPr>
          <w:rFonts w:eastAsia="Arial"/>
        </w:rPr>
        <w:t>to describe how these words are used in the context of this action plan.</w:t>
      </w:r>
    </w:p>
    <w:p w14:paraId="2C050868" w14:textId="0553E7E7" w:rsidR="00DF68FA" w:rsidRDefault="00DF68FA" w:rsidP="002F17D2">
      <w:pPr>
        <w:pStyle w:val="ListParagraph"/>
        <w:numPr>
          <w:ilvl w:val="0"/>
          <w:numId w:val="9"/>
        </w:numPr>
        <w:spacing w:line="257" w:lineRule="auto"/>
        <w:rPr>
          <w:rFonts w:eastAsia="Arial"/>
        </w:rPr>
      </w:pPr>
      <w:bookmarkStart w:id="14" w:name="_Hlk152307514"/>
      <w:r>
        <w:rPr>
          <w:rFonts w:eastAsia="Arial"/>
        </w:rPr>
        <w:t xml:space="preserve">Persons with disabilities experience barriers and ableism that impact their funding success long before interacting with CIHR. This plan intends that the cumulative effects of changes to CIHR’s policies, processes and programs will change the culture within and exert influence over </w:t>
      </w:r>
      <w:r w:rsidRPr="00B26BF0">
        <w:rPr>
          <w:rFonts w:eastAsia="Arial"/>
        </w:rPr>
        <w:t xml:space="preserve">other organizations </w:t>
      </w:r>
      <w:r>
        <w:rPr>
          <w:rFonts w:eastAsia="Arial"/>
        </w:rPr>
        <w:t xml:space="preserve">so that anti-ableist approaches are integrated across </w:t>
      </w:r>
      <w:r w:rsidRPr="00B26BF0">
        <w:rPr>
          <w:rFonts w:eastAsia="Arial"/>
        </w:rPr>
        <w:t xml:space="preserve">the </w:t>
      </w:r>
      <w:r>
        <w:rPr>
          <w:rFonts w:eastAsia="Arial"/>
        </w:rPr>
        <w:t xml:space="preserve">broader health </w:t>
      </w:r>
      <w:r w:rsidRPr="00B26BF0">
        <w:rPr>
          <w:rFonts w:eastAsia="Arial"/>
        </w:rPr>
        <w:t>research system</w:t>
      </w:r>
      <w:r>
        <w:rPr>
          <w:rFonts w:eastAsia="Arial"/>
        </w:rPr>
        <w:t>.</w:t>
      </w:r>
    </w:p>
    <w:p w14:paraId="32934AD4" w14:textId="3B828A2B" w:rsidR="00DF68FA" w:rsidRDefault="00DF68FA" w:rsidP="002F17D2">
      <w:pPr>
        <w:pStyle w:val="ListParagraph"/>
        <w:numPr>
          <w:ilvl w:val="0"/>
          <w:numId w:val="9"/>
        </w:numPr>
        <w:spacing w:line="257" w:lineRule="auto"/>
        <w:rPr>
          <w:rFonts w:eastAsia="Arial"/>
        </w:rPr>
      </w:pPr>
      <w:bookmarkStart w:id="15" w:name="_Hlk152305611"/>
      <w:bookmarkEnd w:id="14"/>
      <w:r>
        <w:rPr>
          <w:rFonts w:eastAsia="Arial"/>
        </w:rPr>
        <w:t xml:space="preserve">Disability and impacts of systemic ableism intersect with other factors of identity (e.g., gender) and systems of oppression (e.g., racism). This is called </w:t>
      </w:r>
      <w:hyperlink r:id="rId39" w:history="1">
        <w:r w:rsidRPr="0060741F">
          <w:rPr>
            <w:rStyle w:val="Hyperlink"/>
            <w:rFonts w:eastAsia="Arial"/>
          </w:rPr>
          <w:t>intersectionality</w:t>
        </w:r>
      </w:hyperlink>
      <w:r>
        <w:rPr>
          <w:rFonts w:eastAsia="Arial"/>
        </w:rPr>
        <w:t xml:space="preserve"> and where possible, the actions in this plan align with other work at CIHR (e.g., development of CIHR’s anti-racism action plan) to take into account differing lived and living experiences related to ableism.</w:t>
      </w:r>
    </w:p>
    <w:bookmarkEnd w:id="15"/>
    <w:p w14:paraId="2FEC9948" w14:textId="76749CC1" w:rsidR="00DF68FA" w:rsidRDefault="00DF68FA" w:rsidP="002F17D2">
      <w:pPr>
        <w:pStyle w:val="ListParagraph"/>
        <w:numPr>
          <w:ilvl w:val="0"/>
          <w:numId w:val="9"/>
        </w:numPr>
        <w:spacing w:line="257" w:lineRule="auto"/>
        <w:rPr>
          <w:rFonts w:eastAsia="Arial"/>
        </w:rPr>
      </w:pPr>
      <w:r>
        <w:rPr>
          <w:rFonts w:eastAsia="Arial"/>
        </w:rPr>
        <w:t>Power within the broader health research system, and within CIHR, is not evenly distributed. This means that the people who make decisions about what types of research and what types of researchers are valuable may not include the perspectives of persons impacted by ableism (or other intersecting systems of oppression).</w:t>
      </w:r>
    </w:p>
    <w:p w14:paraId="7067FE93" w14:textId="3DDF897A" w:rsidR="00DF68FA" w:rsidRPr="00CE7A3C" w:rsidRDefault="00DF68FA" w:rsidP="002F17D2">
      <w:pPr>
        <w:pStyle w:val="ListParagraph"/>
        <w:numPr>
          <w:ilvl w:val="0"/>
          <w:numId w:val="9"/>
        </w:numPr>
        <w:spacing w:line="257" w:lineRule="auto"/>
        <w:rPr>
          <w:rFonts w:eastAsia="Arial"/>
        </w:rPr>
      </w:pPr>
      <w:bookmarkStart w:id="16" w:name="_Hlk152308053"/>
      <w:r>
        <w:rPr>
          <w:rFonts w:eastAsia="Arial"/>
        </w:rPr>
        <w:t xml:space="preserve">CIHR’s approach to </w:t>
      </w:r>
      <w:hyperlink r:id="rId40" w:anchor="a3" w:history="1">
        <w:r w:rsidRPr="002712A1">
          <w:rPr>
            <w:rStyle w:val="Hyperlink"/>
            <w:rFonts w:eastAsia="Arial"/>
          </w:rPr>
          <w:t>research excellence</w:t>
        </w:r>
      </w:hyperlink>
      <w:r>
        <w:rPr>
          <w:rFonts w:eastAsia="Arial"/>
        </w:rPr>
        <w:t xml:space="preserve"> requires that research be accessible and anti-ableist in its approach. The actions in this plan incorporate an anti-ableist approach into CIHR’s ongoing work to redefine and uphold an inclusive concept of </w:t>
      </w:r>
      <w:hyperlink r:id="rId41" w:anchor="a3" w:history="1">
        <w:r w:rsidRPr="002712A1">
          <w:rPr>
            <w:rStyle w:val="Hyperlink"/>
            <w:rFonts w:eastAsia="Arial"/>
          </w:rPr>
          <w:t>research excellence</w:t>
        </w:r>
      </w:hyperlink>
      <w:r>
        <w:rPr>
          <w:rFonts w:eastAsia="Arial"/>
        </w:rPr>
        <w:t>.</w:t>
      </w:r>
    </w:p>
    <w:bookmarkEnd w:id="16"/>
    <w:p w14:paraId="0DC5998A" w14:textId="6644F3AA" w:rsidR="00DF68FA" w:rsidRPr="00B31A8F" w:rsidRDefault="00DF68FA" w:rsidP="00B31A8F">
      <w:pPr>
        <w:pStyle w:val="ListParagraph"/>
        <w:numPr>
          <w:ilvl w:val="0"/>
          <w:numId w:val="9"/>
        </w:numPr>
        <w:spacing w:line="257" w:lineRule="auto"/>
        <w:rPr>
          <w:rFonts w:eastAsia="Arial"/>
        </w:rPr>
      </w:pPr>
      <w:r>
        <w:rPr>
          <w:rFonts w:eastAsia="Arial"/>
        </w:rPr>
        <w:t>T</w:t>
      </w:r>
      <w:r w:rsidRPr="00B31A8F">
        <w:rPr>
          <w:rFonts w:eastAsia="Arial"/>
        </w:rPr>
        <w:t xml:space="preserve">his action plan is complementary to the </w:t>
      </w:r>
      <w:hyperlink r:id="rId42" w:history="1">
        <w:r w:rsidRPr="00B31A8F">
          <w:rPr>
            <w:rStyle w:val="Hyperlink"/>
            <w:rFonts w:eastAsia="Arial"/>
          </w:rPr>
          <w:t xml:space="preserve">CIHR </w:t>
        </w:r>
        <w:r>
          <w:rPr>
            <w:rStyle w:val="Hyperlink"/>
            <w:rFonts w:eastAsia="Arial"/>
          </w:rPr>
          <w:t>Accessibility Plan (2023 - 2026)</w:t>
        </w:r>
      </w:hyperlink>
      <w:r w:rsidRPr="00B31A8F">
        <w:rPr>
          <w:rFonts w:eastAsia="Arial"/>
        </w:rPr>
        <w:t xml:space="preserve"> and expands on the actions within the “Design and Delivery of Programs and Services” section. Actions related to employment, built </w:t>
      </w:r>
      <w:r w:rsidRPr="00B31A8F">
        <w:rPr>
          <w:rFonts w:eastAsia="Arial"/>
        </w:rPr>
        <w:lastRenderedPageBreak/>
        <w:t>environment, information and communication technology, and procurement of goods and services are covered under the CIHR Accessibility Plan and not repeated here.</w:t>
      </w:r>
    </w:p>
    <w:p w14:paraId="7DD83FD6" w14:textId="777F7FB5" w:rsidR="00DF68FA" w:rsidRPr="005E04EF" w:rsidRDefault="00DF68FA" w:rsidP="00B31A8F">
      <w:pPr>
        <w:pStyle w:val="Heading2"/>
        <w:rPr>
          <w:sz w:val="32"/>
          <w:szCs w:val="32"/>
        </w:rPr>
      </w:pPr>
      <w:bookmarkStart w:id="17" w:name="_Toc142058544"/>
      <w:bookmarkStart w:id="18" w:name="_Hlk183769214"/>
      <w:bookmarkStart w:id="19" w:name="_Toc185510018"/>
      <w:r w:rsidRPr="005E04EF">
        <w:rPr>
          <w:sz w:val="32"/>
          <w:szCs w:val="32"/>
        </w:rPr>
        <w:t xml:space="preserve">What </w:t>
      </w:r>
      <w:r>
        <w:rPr>
          <w:sz w:val="32"/>
          <w:szCs w:val="32"/>
        </w:rPr>
        <w:t xml:space="preserve">evidence </w:t>
      </w:r>
      <w:r w:rsidRPr="005E04EF">
        <w:rPr>
          <w:sz w:val="32"/>
          <w:szCs w:val="32"/>
        </w:rPr>
        <w:t>informed the co-development of this plan?</w:t>
      </w:r>
      <w:bookmarkEnd w:id="17"/>
      <w:bookmarkEnd w:id="19"/>
    </w:p>
    <w:p w14:paraId="6FD4A3EA" w14:textId="62D6913D" w:rsidR="00DF68FA" w:rsidRPr="00FB13B1" w:rsidRDefault="00DF68FA" w:rsidP="00100D8F">
      <w:pPr>
        <w:spacing w:line="257" w:lineRule="auto"/>
        <w:rPr>
          <w:rFonts w:eastAsia="Arial"/>
        </w:rPr>
      </w:pPr>
      <w:r w:rsidRPr="000102BF">
        <w:rPr>
          <w:rFonts w:eastAsia="Arial"/>
        </w:rPr>
        <w:t>This plan was informed by multiple sources of evidence, consultations, documented experiences, and research, including:</w:t>
      </w:r>
    </w:p>
    <w:p w14:paraId="33432732" w14:textId="72246925" w:rsidR="00DF68FA" w:rsidRPr="00FB13B1" w:rsidRDefault="00DF68FA" w:rsidP="00D210CD">
      <w:pPr>
        <w:pStyle w:val="ListParagraph"/>
        <w:numPr>
          <w:ilvl w:val="0"/>
          <w:numId w:val="4"/>
        </w:numPr>
        <w:spacing w:after="0" w:line="257" w:lineRule="auto"/>
        <w:ind w:left="360"/>
        <w:rPr>
          <w:rFonts w:eastAsia="Arial"/>
        </w:rPr>
      </w:pPr>
      <w:r>
        <w:rPr>
          <w:rFonts w:eastAsia="Arial"/>
        </w:rPr>
        <w:t>A</w:t>
      </w:r>
      <w:r w:rsidRPr="00FB13B1">
        <w:rPr>
          <w:rFonts w:eastAsia="Arial"/>
        </w:rPr>
        <w:t xml:space="preserve"> </w:t>
      </w:r>
      <w:hyperlink r:id="rId43">
        <w:r w:rsidRPr="00FB13B1">
          <w:rPr>
            <w:rStyle w:val="Hyperlink"/>
            <w:rFonts w:eastAsia="Arial"/>
          </w:rPr>
          <w:t xml:space="preserve">survey </w:t>
        </w:r>
        <w:r>
          <w:rPr>
            <w:rStyle w:val="Hyperlink"/>
            <w:rFonts w:eastAsia="Arial"/>
          </w:rPr>
          <w:t>of</w:t>
        </w:r>
        <w:r w:rsidRPr="00FB13B1">
          <w:rPr>
            <w:rStyle w:val="Hyperlink"/>
            <w:rFonts w:eastAsia="Arial"/>
          </w:rPr>
          <w:t xml:space="preserve"> pe</w:t>
        </w:r>
        <w:r>
          <w:rPr>
            <w:rStyle w:val="Hyperlink"/>
            <w:rFonts w:eastAsia="Arial"/>
          </w:rPr>
          <w:t>rsons</w:t>
        </w:r>
        <w:r w:rsidRPr="00FB13B1">
          <w:rPr>
            <w:rStyle w:val="Hyperlink"/>
            <w:rFonts w:eastAsia="Arial"/>
          </w:rPr>
          <w:t xml:space="preserve"> with a disability or health condition</w:t>
        </w:r>
      </w:hyperlink>
      <w:r w:rsidRPr="00FB13B1">
        <w:rPr>
          <w:rFonts w:eastAsia="Arial"/>
        </w:rPr>
        <w:t xml:space="preserve"> that affects how they interact with the health research system.</w:t>
      </w:r>
    </w:p>
    <w:p w14:paraId="2EC55235" w14:textId="58F1A19D" w:rsidR="00DF68FA" w:rsidRPr="00FB13B1" w:rsidRDefault="00DF68FA" w:rsidP="00D210CD">
      <w:pPr>
        <w:pStyle w:val="ListParagraph"/>
        <w:numPr>
          <w:ilvl w:val="0"/>
          <w:numId w:val="4"/>
        </w:numPr>
        <w:spacing w:after="0" w:line="257" w:lineRule="auto"/>
        <w:ind w:left="360"/>
        <w:rPr>
          <w:rFonts w:eastAsia="Arial"/>
        </w:rPr>
      </w:pPr>
      <w:r>
        <w:rPr>
          <w:rFonts w:eastAsia="Arial"/>
        </w:rPr>
        <w:t>A</w:t>
      </w:r>
      <w:r w:rsidRPr="00FB13B1">
        <w:rPr>
          <w:rFonts w:eastAsia="Arial"/>
        </w:rPr>
        <w:t xml:space="preserve"> </w:t>
      </w:r>
      <w:hyperlink r:id="rId44">
        <w:r w:rsidRPr="00FB13B1">
          <w:rPr>
            <w:rStyle w:val="Hyperlink"/>
            <w:rFonts w:eastAsia="Arial"/>
          </w:rPr>
          <w:t xml:space="preserve">survey </w:t>
        </w:r>
        <w:r>
          <w:rPr>
            <w:rStyle w:val="Hyperlink"/>
            <w:rFonts w:eastAsia="Arial"/>
          </w:rPr>
          <w:t>of</w:t>
        </w:r>
        <w:r w:rsidRPr="00FB13B1">
          <w:rPr>
            <w:rStyle w:val="Hyperlink"/>
            <w:rFonts w:eastAsia="Arial"/>
          </w:rPr>
          <w:t xml:space="preserve"> allies</w:t>
        </w:r>
      </w:hyperlink>
      <w:r w:rsidRPr="00FB13B1">
        <w:rPr>
          <w:rFonts w:eastAsia="Arial"/>
        </w:rPr>
        <w:t>, or those who have helped</w:t>
      </w:r>
      <w:r>
        <w:rPr>
          <w:rFonts w:eastAsia="Arial"/>
        </w:rPr>
        <w:t xml:space="preserve"> persons with a disability to</w:t>
      </w:r>
      <w:r w:rsidRPr="00FB13B1">
        <w:rPr>
          <w:rFonts w:eastAsia="Arial"/>
        </w:rPr>
        <w:t xml:space="preserve"> navigate the health research system.</w:t>
      </w:r>
    </w:p>
    <w:bookmarkEnd w:id="18"/>
    <w:p w14:paraId="71AB6794" w14:textId="2FBC0AD1" w:rsidR="00DF68FA" w:rsidRPr="00FB13B1" w:rsidRDefault="00DF68FA" w:rsidP="00D210CD">
      <w:pPr>
        <w:pStyle w:val="ListParagraph"/>
        <w:numPr>
          <w:ilvl w:val="0"/>
          <w:numId w:val="7"/>
        </w:numPr>
        <w:spacing w:after="0" w:line="257" w:lineRule="auto"/>
        <w:ind w:left="360"/>
        <w:rPr>
          <w:rFonts w:eastAsia="Arial"/>
        </w:rPr>
      </w:pPr>
      <w:r>
        <w:rPr>
          <w:rFonts w:eastAsia="Arial"/>
        </w:rPr>
        <w:t>A series of</w:t>
      </w:r>
      <w:r w:rsidRPr="00FB13B1">
        <w:rPr>
          <w:rFonts w:eastAsia="Arial"/>
        </w:rPr>
        <w:t xml:space="preserve"> </w:t>
      </w:r>
      <w:hyperlink r:id="rId45">
        <w:r w:rsidRPr="00FB13B1">
          <w:rPr>
            <w:rStyle w:val="Hyperlink"/>
            <w:rFonts w:eastAsia="Arial"/>
          </w:rPr>
          <w:t>virtual discussion sessions</w:t>
        </w:r>
      </w:hyperlink>
      <w:r w:rsidRPr="00FB13B1">
        <w:rPr>
          <w:rFonts w:eastAsia="Arial"/>
        </w:rPr>
        <w:t xml:space="preserve"> with pe</w:t>
      </w:r>
      <w:r>
        <w:rPr>
          <w:rFonts w:eastAsia="Arial"/>
        </w:rPr>
        <w:t>rsons</w:t>
      </w:r>
      <w:r w:rsidRPr="00FB13B1">
        <w:rPr>
          <w:rFonts w:eastAsia="Arial"/>
        </w:rPr>
        <w:t xml:space="preserve"> with a disability or health condition that affects how they interact with the health research system.</w:t>
      </w:r>
    </w:p>
    <w:p w14:paraId="5B923E1F" w14:textId="02BB9062" w:rsidR="00DF68FA" w:rsidRDefault="00DF68FA" w:rsidP="00D210CD">
      <w:pPr>
        <w:pStyle w:val="ListParagraph"/>
        <w:numPr>
          <w:ilvl w:val="0"/>
          <w:numId w:val="7"/>
        </w:numPr>
        <w:spacing w:after="0" w:line="257" w:lineRule="auto"/>
        <w:ind w:left="360"/>
        <w:rPr>
          <w:rFonts w:eastAsia="Arial"/>
        </w:rPr>
      </w:pPr>
      <w:r w:rsidRPr="00FB13B1">
        <w:rPr>
          <w:rFonts w:eastAsia="Arial"/>
        </w:rPr>
        <w:t xml:space="preserve">A </w:t>
      </w:r>
      <w:hyperlink r:id="rId46" w:history="1">
        <w:r w:rsidRPr="00B3631B">
          <w:rPr>
            <w:rStyle w:val="Hyperlink"/>
            <w:rFonts w:eastAsia="Arial"/>
          </w:rPr>
          <w:t>review of policies and practices</w:t>
        </w:r>
      </w:hyperlink>
      <w:r w:rsidRPr="00FB13B1">
        <w:rPr>
          <w:rFonts w:eastAsia="Arial"/>
        </w:rPr>
        <w:t xml:space="preserve"> at CIHR to identify barriers to participation.</w:t>
      </w:r>
    </w:p>
    <w:p w14:paraId="5D7A1F69" w14:textId="77777777" w:rsidR="00DF68FA" w:rsidRDefault="00DF68FA" w:rsidP="00D210CD">
      <w:pPr>
        <w:pStyle w:val="ListParagraph"/>
        <w:numPr>
          <w:ilvl w:val="0"/>
          <w:numId w:val="7"/>
        </w:numPr>
        <w:spacing w:after="0" w:line="257" w:lineRule="auto"/>
        <w:ind w:left="360"/>
        <w:rPr>
          <w:rFonts w:eastAsia="Arial"/>
        </w:rPr>
      </w:pPr>
      <w:r>
        <w:rPr>
          <w:rFonts w:eastAsia="Arial"/>
        </w:rPr>
        <w:t>A</w:t>
      </w:r>
      <w:r w:rsidRPr="00FB13B1">
        <w:rPr>
          <w:rFonts w:eastAsia="Arial"/>
        </w:rPr>
        <w:t xml:space="preserve">n </w:t>
      </w:r>
      <w:hyperlink r:id="rId47">
        <w:r w:rsidRPr="00FB13B1">
          <w:rPr>
            <w:rStyle w:val="Hyperlink"/>
            <w:rFonts w:eastAsia="Arial"/>
          </w:rPr>
          <w:t>environmental scan</w:t>
        </w:r>
      </w:hyperlink>
      <w:r w:rsidRPr="00FB13B1">
        <w:rPr>
          <w:rFonts w:eastAsia="Arial"/>
        </w:rPr>
        <w:t xml:space="preserve"> of peer reviewed and non-academic literature.</w:t>
      </w:r>
    </w:p>
    <w:p w14:paraId="58E0D694" w14:textId="77777777" w:rsidR="00DF68FA" w:rsidRDefault="00DF68FA" w:rsidP="00C71AA7">
      <w:pPr>
        <w:pStyle w:val="Heading2"/>
        <w:rPr>
          <w:sz w:val="32"/>
          <w:szCs w:val="32"/>
        </w:rPr>
      </w:pPr>
      <w:bookmarkStart w:id="20" w:name="_Toc185510019"/>
      <w:r>
        <w:rPr>
          <w:sz w:val="32"/>
          <w:szCs w:val="32"/>
        </w:rPr>
        <w:t>Implementing the actions in this plan</w:t>
      </w:r>
      <w:bookmarkEnd w:id="20"/>
    </w:p>
    <w:p w14:paraId="4494DA96" w14:textId="3C38AFB8" w:rsidR="00DF68FA" w:rsidRDefault="00DF68FA" w:rsidP="00C71AA7">
      <w:r>
        <w:t xml:space="preserve">The timeline of this plan follows that of the </w:t>
      </w:r>
      <w:hyperlink r:id="rId48" w:history="1">
        <w:r w:rsidRPr="00E21BAF">
          <w:rPr>
            <w:rStyle w:val="Hyperlink"/>
          </w:rPr>
          <w:t>CIHR Strategic Plan</w:t>
        </w:r>
      </w:hyperlink>
      <w:r>
        <w:t xml:space="preserve"> (2021-2031), meaning that the actions are intended to be put in place over several years up to 2031. This document </w:t>
      </w:r>
      <w:r w:rsidR="00465E26">
        <w:t>describes ‘what’ actions CIHR will take</w:t>
      </w:r>
      <w:r>
        <w:t>. CIHR will publish a separate document that describes details for putting the actions in place, including when the work will be done, how progress will be measured and reported, and how actions will be adjusted, if needed.</w:t>
      </w:r>
    </w:p>
    <w:p w14:paraId="1D9278C6" w14:textId="77777777" w:rsidR="00DF68FA" w:rsidRPr="00C71AA7" w:rsidRDefault="00DF68FA" w:rsidP="00C71AA7">
      <w:pPr>
        <w:rPr>
          <w:sz w:val="32"/>
          <w:szCs w:val="32"/>
        </w:rPr>
      </w:pPr>
      <w:r>
        <w:rPr>
          <w:b/>
          <w:bCs/>
          <w:sz w:val="32"/>
          <w:szCs w:val="32"/>
        </w:rPr>
        <w:t>Continued engagement of persons with disability</w:t>
      </w:r>
    </w:p>
    <w:p w14:paraId="172FF3F6" w14:textId="0BC9DFCD" w:rsidR="00DF68FA" w:rsidRPr="006E425B" w:rsidRDefault="00DF68FA" w:rsidP="00C71AA7">
      <w:pPr>
        <w:spacing w:line="257" w:lineRule="auto"/>
        <w:rPr>
          <w:rFonts w:eastAsia="Arial"/>
        </w:rPr>
        <w:sectPr w:rsidR="00DF68FA" w:rsidRPr="006E425B" w:rsidSect="001F287D">
          <w:endnotePr>
            <w:numFmt w:val="decimal"/>
          </w:endnotePr>
          <w:pgSz w:w="12240" w:h="15840"/>
          <w:pgMar w:top="1440" w:right="1440" w:bottom="1440" w:left="1440" w:header="720" w:footer="720" w:gutter="0"/>
          <w:cols w:space="720"/>
          <w:docGrid w:linePitch="360"/>
        </w:sectPr>
      </w:pPr>
      <w:r w:rsidRPr="006E425B">
        <w:rPr>
          <w:rFonts w:eastAsia="Arial"/>
        </w:rPr>
        <w:t xml:space="preserve">Actions in the </w:t>
      </w:r>
      <w:hyperlink r:id="rId49" w:history="1">
        <w:r w:rsidRPr="006E425B">
          <w:rPr>
            <w:rStyle w:val="Hyperlink"/>
            <w:rFonts w:eastAsia="Arial"/>
          </w:rPr>
          <w:t xml:space="preserve">CIHR </w:t>
        </w:r>
        <w:r>
          <w:rPr>
            <w:rStyle w:val="Hyperlink"/>
            <w:rFonts w:eastAsia="Arial"/>
          </w:rPr>
          <w:t>Accessibility Plan (2023 - 2026)</w:t>
        </w:r>
      </w:hyperlink>
      <w:r w:rsidRPr="006E425B">
        <w:rPr>
          <w:rFonts w:eastAsia="Arial"/>
        </w:rPr>
        <w:t xml:space="preserve"> commit to establishing a permanent advisory committee on ableism and accessibility (action 21.1) and to establish a mechanism for continued consultation with persons with </w:t>
      </w:r>
      <w:r>
        <w:rPr>
          <w:rFonts w:eastAsia="Arial"/>
        </w:rPr>
        <w:t xml:space="preserve">a </w:t>
      </w:r>
      <w:r w:rsidRPr="006E425B">
        <w:rPr>
          <w:rFonts w:eastAsia="Arial"/>
        </w:rPr>
        <w:t>disability (action 21.2) to guide the implementation of actions related to the design and delivery of programs and services.</w:t>
      </w:r>
      <w:r>
        <w:rPr>
          <w:rFonts w:eastAsia="Arial"/>
        </w:rPr>
        <w:t xml:space="preserve"> Similarly, under Strategic Priority D of the </w:t>
      </w:r>
      <w:hyperlink r:id="rId50" w:history="1">
        <w:r w:rsidRPr="006E425B">
          <w:rPr>
            <w:rStyle w:val="Hyperlink"/>
            <w:rFonts w:eastAsia="Arial"/>
          </w:rPr>
          <w:t>CIHR Strategic Plan</w:t>
        </w:r>
      </w:hyperlink>
      <w:r>
        <w:rPr>
          <w:rFonts w:eastAsia="Arial"/>
        </w:rPr>
        <w:t xml:space="preserve">, CIHR has committed to continued engagement of people with lived and living experience of health inequities in the design and delivery of CIHR programs. CIHR is coordinating these </w:t>
      </w:r>
      <w:r>
        <w:rPr>
          <w:rFonts w:eastAsia="Arial"/>
        </w:rPr>
        <w:lastRenderedPageBreak/>
        <w:t xml:space="preserve">commitments to make sure they are fulfilled in a meaningful, sustainable, and effective way. The engagement mechanism that will be put in place (e.g., an advisory group) will be informed by actions in this plan to make sure that it will be inclusive and welcoming to persons with disabilities. This advisory group will be tasked with providing advice on co-design, how to best carry out the actions in this action plan and ensure persons with disabilities are included throughout their implementation. </w:t>
      </w:r>
    </w:p>
    <w:p w14:paraId="76EE764C" w14:textId="5E809900" w:rsidR="00DF68FA" w:rsidRPr="00D33293" w:rsidRDefault="00DF68FA" w:rsidP="00922B94">
      <w:pPr>
        <w:pStyle w:val="Heading1"/>
        <w:rPr>
          <w:sz w:val="36"/>
          <w:szCs w:val="36"/>
        </w:rPr>
      </w:pPr>
      <w:bookmarkStart w:id="21" w:name="_Toc142058545"/>
      <w:bookmarkStart w:id="22" w:name="_Toc185510020"/>
      <w:r>
        <w:rPr>
          <w:sz w:val="36"/>
          <w:szCs w:val="36"/>
        </w:rPr>
        <w:lastRenderedPageBreak/>
        <w:t>2. The</w:t>
      </w:r>
      <w:r w:rsidRPr="00D33293">
        <w:rPr>
          <w:sz w:val="36"/>
          <w:szCs w:val="36"/>
        </w:rPr>
        <w:t xml:space="preserve"> </w:t>
      </w:r>
      <w:r>
        <w:rPr>
          <w:sz w:val="36"/>
          <w:szCs w:val="36"/>
        </w:rPr>
        <w:t xml:space="preserve">Action </w:t>
      </w:r>
      <w:r w:rsidRPr="00D33293">
        <w:rPr>
          <w:sz w:val="36"/>
          <w:szCs w:val="36"/>
        </w:rPr>
        <w:t>Plan</w:t>
      </w:r>
      <w:bookmarkEnd w:id="21"/>
      <w:bookmarkEnd w:id="22"/>
    </w:p>
    <w:p w14:paraId="0299FF42" w14:textId="3C04ED2E" w:rsidR="00DF68FA" w:rsidRDefault="00DF68FA" w:rsidP="00CC3386">
      <w:pPr>
        <w:spacing w:before="240" w:line="257" w:lineRule="auto"/>
      </w:pPr>
      <w:r>
        <w:t xml:space="preserve">This plan aims for a </w:t>
      </w:r>
      <w:r w:rsidRPr="00C511FA">
        <w:t xml:space="preserve">cultural change in which </w:t>
      </w:r>
      <w:r>
        <w:t xml:space="preserve">CIHR, and </w:t>
      </w:r>
      <w:r w:rsidRPr="00C511FA">
        <w:t xml:space="preserve">the </w:t>
      </w:r>
      <w:r>
        <w:t xml:space="preserve">broader </w:t>
      </w:r>
      <w:r w:rsidRPr="00C511FA">
        <w:t>health research system</w:t>
      </w:r>
      <w:r>
        <w:t>,</w:t>
      </w:r>
      <w:r w:rsidRPr="00C511FA">
        <w:t xml:space="preserve"> become safe</w:t>
      </w:r>
      <w:r>
        <w:t>r</w:t>
      </w:r>
      <w:r w:rsidRPr="00C511FA">
        <w:t xml:space="preserve"> and </w:t>
      </w:r>
      <w:r>
        <w:t xml:space="preserve">more </w:t>
      </w:r>
      <w:r w:rsidRPr="00C511FA">
        <w:t>welcoming place</w:t>
      </w:r>
      <w:r>
        <w:t>s</w:t>
      </w:r>
      <w:r w:rsidRPr="00C511FA">
        <w:t xml:space="preserve"> for persons with disabilities to participate</w:t>
      </w:r>
      <w:r>
        <w:t xml:space="preserve"> and become agents of change</w:t>
      </w:r>
      <w:r w:rsidRPr="00C511FA">
        <w:t>.</w:t>
      </w:r>
      <w:r>
        <w:t xml:space="preserve"> Culture change takes a long time and the changes that are expected to happen may not be fully realized in the timeframe of this plan. However, it is intended that the ultimate impacts of this plan are that:</w:t>
      </w:r>
    </w:p>
    <w:p w14:paraId="68E239B3" w14:textId="5B164D73" w:rsidR="00DF68FA" w:rsidRDefault="00DF68FA" w:rsidP="00D210CD">
      <w:pPr>
        <w:pStyle w:val="ListParagraph"/>
        <w:numPr>
          <w:ilvl w:val="0"/>
          <w:numId w:val="10"/>
        </w:numPr>
      </w:pPr>
      <w:r>
        <w:t>Persons with disabilities have autonomy to enter, stay, and advance within roles in the health research system.</w:t>
      </w:r>
    </w:p>
    <w:p w14:paraId="49CC871C" w14:textId="77777777" w:rsidR="00DF68FA" w:rsidRDefault="00DF68FA" w:rsidP="00D210CD">
      <w:pPr>
        <w:pStyle w:val="ListParagraph"/>
        <w:numPr>
          <w:ilvl w:val="0"/>
          <w:numId w:val="10"/>
        </w:numPr>
      </w:pPr>
      <w:r>
        <w:t>The application, utility, and impact of CIHR-funded research is strengthened.</w:t>
      </w:r>
    </w:p>
    <w:p w14:paraId="46680A0C" w14:textId="103A404E" w:rsidR="00DF68FA" w:rsidRDefault="00DF68FA" w:rsidP="00D210CD">
      <w:pPr>
        <w:pStyle w:val="ListParagraph"/>
        <w:numPr>
          <w:ilvl w:val="0"/>
          <w:numId w:val="10"/>
        </w:numPr>
      </w:pPr>
      <w:r>
        <w:t>CIHR is deemed by the health research community to be an actively anti-ableist organization.</w:t>
      </w:r>
    </w:p>
    <w:p w14:paraId="22BB1610" w14:textId="315C0C03" w:rsidR="00DF68FA" w:rsidRDefault="00DF68FA" w:rsidP="00D210CD">
      <w:pPr>
        <w:pStyle w:val="ListParagraph"/>
        <w:numPr>
          <w:ilvl w:val="0"/>
          <w:numId w:val="10"/>
        </w:numPr>
        <w:spacing w:before="240"/>
      </w:pPr>
      <w:r>
        <w:t>All those involved in the health research system actively work to dismantle and eliminate ableism.</w:t>
      </w:r>
    </w:p>
    <w:p w14:paraId="10EA0297" w14:textId="056158DE" w:rsidR="00DF68FA" w:rsidRDefault="00DF68FA" w:rsidP="00E465EA">
      <w:pPr>
        <w:spacing w:line="257" w:lineRule="auto"/>
        <w:rPr>
          <w:rFonts w:eastAsia="Arial"/>
        </w:rPr>
      </w:pPr>
      <w:r>
        <w:rPr>
          <w:rFonts w:eastAsia="Arial"/>
        </w:rPr>
        <w:t>A</w:t>
      </w:r>
      <w:r w:rsidRPr="00CC3386">
        <w:rPr>
          <w:rFonts w:eastAsia="Arial"/>
        </w:rPr>
        <w:t xml:space="preserve">ctions </w:t>
      </w:r>
      <w:r>
        <w:rPr>
          <w:rFonts w:eastAsia="Arial"/>
        </w:rPr>
        <w:t xml:space="preserve">intended to lead to these ultimate impacts </w:t>
      </w:r>
      <w:r w:rsidRPr="00CC3386">
        <w:rPr>
          <w:rFonts w:eastAsia="Arial"/>
        </w:rPr>
        <w:t xml:space="preserve">are organized into four </w:t>
      </w:r>
      <w:r>
        <w:rPr>
          <w:rFonts w:eastAsia="Arial"/>
        </w:rPr>
        <w:t>sub-</w:t>
      </w:r>
      <w:r w:rsidRPr="00CC3386">
        <w:rPr>
          <w:rFonts w:eastAsia="Arial"/>
        </w:rPr>
        <w:t>sections to align with how CIHR supports health researchers and health research.</w:t>
      </w:r>
    </w:p>
    <w:p w14:paraId="50455AEC" w14:textId="79542F47" w:rsidR="00DF68FA" w:rsidRPr="00FB13B1" w:rsidRDefault="00DF68FA" w:rsidP="00D210CD">
      <w:pPr>
        <w:pStyle w:val="ListParagraph"/>
        <w:numPr>
          <w:ilvl w:val="0"/>
          <w:numId w:val="3"/>
        </w:numPr>
        <w:spacing w:after="0"/>
        <w:rPr>
          <w:rFonts w:eastAsia="Calibri"/>
        </w:rPr>
      </w:pPr>
      <w:r w:rsidRPr="00100D8F">
        <w:rPr>
          <w:rFonts w:eastAsia="Arial"/>
          <w:b/>
          <w:bCs/>
        </w:rPr>
        <w:t xml:space="preserve">Who </w:t>
      </w:r>
      <w:r>
        <w:rPr>
          <w:rFonts w:eastAsia="Arial"/>
          <w:b/>
          <w:bCs/>
        </w:rPr>
        <w:t>CIHR</w:t>
      </w:r>
      <w:r w:rsidRPr="00100D8F">
        <w:rPr>
          <w:rFonts w:eastAsia="Arial"/>
          <w:b/>
          <w:bCs/>
        </w:rPr>
        <w:t xml:space="preserve"> fund</w:t>
      </w:r>
      <w:r>
        <w:rPr>
          <w:rFonts w:eastAsia="Arial"/>
          <w:b/>
          <w:bCs/>
        </w:rPr>
        <w:t>s</w:t>
      </w:r>
      <w:r>
        <w:rPr>
          <w:rFonts w:eastAsia="Arial"/>
        </w:rPr>
        <w:t xml:space="preserve">: This section is related to the people and organizations who apply for, and receive, CIHR funding (e.g., </w:t>
      </w:r>
      <w:hyperlink r:id="rId51" w:anchor="a" w:history="1">
        <w:r w:rsidRPr="00F8519D">
          <w:rPr>
            <w:rStyle w:val="Hyperlink"/>
            <w:rFonts w:eastAsia="Arial"/>
          </w:rPr>
          <w:t>awards</w:t>
        </w:r>
      </w:hyperlink>
      <w:r>
        <w:rPr>
          <w:rFonts w:eastAsia="Arial"/>
        </w:rPr>
        <w:t xml:space="preserve"> or prizes for training or career support and </w:t>
      </w:r>
      <w:hyperlink r:id="rId52" w:anchor="a" w:history="1">
        <w:r w:rsidRPr="00F8519D">
          <w:rPr>
            <w:rStyle w:val="Hyperlink"/>
            <w:rFonts w:eastAsia="Arial"/>
          </w:rPr>
          <w:t>grants</w:t>
        </w:r>
      </w:hyperlink>
      <w:r>
        <w:rPr>
          <w:rFonts w:eastAsia="Arial"/>
        </w:rPr>
        <w:t xml:space="preserve"> for research projects or knowledge mobilization).</w:t>
      </w:r>
    </w:p>
    <w:p w14:paraId="0FBDFDE2" w14:textId="2DA6ABFB" w:rsidR="00DF68FA" w:rsidRPr="00FB13B1" w:rsidRDefault="00DF68FA" w:rsidP="00D210CD">
      <w:pPr>
        <w:pStyle w:val="ListParagraph"/>
        <w:numPr>
          <w:ilvl w:val="0"/>
          <w:numId w:val="3"/>
        </w:numPr>
        <w:spacing w:after="0"/>
        <w:rPr>
          <w:rFonts w:eastAsia="Calibri"/>
        </w:rPr>
      </w:pPr>
      <w:r w:rsidRPr="00100D8F">
        <w:rPr>
          <w:rFonts w:eastAsia="Arial"/>
          <w:b/>
          <w:bCs/>
        </w:rPr>
        <w:t xml:space="preserve">What </w:t>
      </w:r>
      <w:r>
        <w:rPr>
          <w:rFonts w:eastAsia="Arial"/>
          <w:b/>
          <w:bCs/>
        </w:rPr>
        <w:t>CIHR</w:t>
      </w:r>
      <w:r w:rsidRPr="00100D8F">
        <w:rPr>
          <w:rFonts w:eastAsia="Arial"/>
          <w:b/>
          <w:bCs/>
        </w:rPr>
        <w:t xml:space="preserve"> fund</w:t>
      </w:r>
      <w:r>
        <w:rPr>
          <w:rFonts w:eastAsia="Arial"/>
          <w:b/>
          <w:bCs/>
        </w:rPr>
        <w:t>s</w:t>
      </w:r>
      <w:r>
        <w:rPr>
          <w:rFonts w:eastAsia="Arial"/>
        </w:rPr>
        <w:t xml:space="preserve">: This section is related to the type of science and methodologies of research projects that are submitted to, and funded by, CIHR. CIHR funds </w:t>
      </w:r>
      <w:hyperlink r:id="rId53" w:history="1">
        <w:r w:rsidRPr="00F8519D">
          <w:rPr>
            <w:rStyle w:val="Hyperlink"/>
            <w:rFonts w:eastAsia="Arial"/>
          </w:rPr>
          <w:t>four themes of health research</w:t>
        </w:r>
      </w:hyperlink>
      <w:r>
        <w:rPr>
          <w:rFonts w:eastAsia="Arial"/>
        </w:rPr>
        <w:t>: biomedical, clinical, health systems and services, and social, cultural, environmental and population health.</w:t>
      </w:r>
    </w:p>
    <w:p w14:paraId="06C17B08" w14:textId="029AEEA1" w:rsidR="00DF68FA" w:rsidRPr="00FB13B1" w:rsidRDefault="00DF68FA" w:rsidP="00D210CD">
      <w:pPr>
        <w:pStyle w:val="ListParagraph"/>
        <w:numPr>
          <w:ilvl w:val="0"/>
          <w:numId w:val="3"/>
        </w:numPr>
        <w:spacing w:after="0"/>
        <w:rPr>
          <w:rFonts w:eastAsia="Calibri"/>
        </w:rPr>
      </w:pPr>
      <w:r w:rsidRPr="00100D8F">
        <w:rPr>
          <w:rFonts w:eastAsia="Arial"/>
          <w:b/>
          <w:bCs/>
        </w:rPr>
        <w:t xml:space="preserve">How </w:t>
      </w:r>
      <w:r>
        <w:rPr>
          <w:rFonts w:eastAsia="Arial"/>
          <w:b/>
          <w:bCs/>
        </w:rPr>
        <w:t>CIHR</w:t>
      </w:r>
      <w:r w:rsidRPr="00100D8F">
        <w:rPr>
          <w:rFonts w:eastAsia="Arial"/>
          <w:b/>
          <w:bCs/>
        </w:rPr>
        <w:t xml:space="preserve"> fund</w:t>
      </w:r>
      <w:r>
        <w:rPr>
          <w:rFonts w:eastAsia="Arial"/>
          <w:b/>
          <w:bCs/>
        </w:rPr>
        <w:t>s</w:t>
      </w:r>
      <w:r>
        <w:rPr>
          <w:rFonts w:eastAsia="Arial"/>
        </w:rPr>
        <w:t xml:space="preserve">: This section is related to the </w:t>
      </w:r>
      <w:r w:rsidRPr="00B46B2B">
        <w:t>policies</w:t>
      </w:r>
      <w:r>
        <w:rPr>
          <w:rFonts w:eastAsia="Arial"/>
        </w:rPr>
        <w:t>, processes, and procedures that CIHR uses to carry out the day-to-day operations related to designing and delivering health research funding programs.</w:t>
      </w:r>
    </w:p>
    <w:p w14:paraId="479990A9" w14:textId="6799B414" w:rsidR="00DF68FA" w:rsidRDefault="00DF68FA" w:rsidP="00D210CD">
      <w:pPr>
        <w:pStyle w:val="ListParagraph"/>
        <w:numPr>
          <w:ilvl w:val="0"/>
          <w:numId w:val="3"/>
        </w:numPr>
        <w:spacing w:line="257" w:lineRule="auto"/>
        <w:rPr>
          <w:rFonts w:eastAsia="Arial"/>
        </w:rPr>
      </w:pPr>
      <w:r>
        <w:rPr>
          <w:rFonts w:eastAsia="Arial"/>
          <w:b/>
          <w:bCs/>
        </w:rPr>
        <w:t>Organizational culture</w:t>
      </w:r>
      <w:r>
        <w:rPr>
          <w:rFonts w:eastAsia="Arial"/>
        </w:rPr>
        <w:t>: This section is related to who informs and makes decisions at CIHR and the knowledge, beliefs and attitudes that shape decision-making.</w:t>
      </w:r>
    </w:p>
    <w:p w14:paraId="0C4C8F75" w14:textId="01623F43" w:rsidR="00DF68FA" w:rsidRDefault="00DF68FA" w:rsidP="00CC3386">
      <w:pPr>
        <w:spacing w:line="257" w:lineRule="auto"/>
        <w:rPr>
          <w:rFonts w:eastAsia="Arial"/>
        </w:rPr>
      </w:pPr>
      <w:r>
        <w:rPr>
          <w:rFonts w:eastAsia="Arial"/>
        </w:rPr>
        <w:lastRenderedPageBreak/>
        <w:t>Each of the four sub-sections will describe:</w:t>
      </w:r>
    </w:p>
    <w:p w14:paraId="60F6F537" w14:textId="73A6B029" w:rsidR="00DF68FA" w:rsidRPr="00F457C0" w:rsidRDefault="00DF68FA" w:rsidP="00D210CD">
      <w:pPr>
        <w:pStyle w:val="ListParagraph"/>
        <w:numPr>
          <w:ilvl w:val="0"/>
          <w:numId w:val="11"/>
        </w:numPr>
        <w:spacing w:line="257" w:lineRule="auto"/>
      </w:pPr>
      <w:r w:rsidRPr="002E1835">
        <w:rPr>
          <w:rFonts w:eastAsia="Arial"/>
          <w:b/>
          <w:bCs/>
        </w:rPr>
        <w:t>Objective:</w:t>
      </w:r>
      <w:r>
        <w:rPr>
          <w:rFonts w:eastAsia="Arial"/>
        </w:rPr>
        <w:t xml:space="preserve"> This is the desired change.</w:t>
      </w:r>
    </w:p>
    <w:p w14:paraId="1D1896DD" w14:textId="19164977" w:rsidR="00DF68FA" w:rsidRPr="00F457C0" w:rsidRDefault="00DF68FA" w:rsidP="00D210CD">
      <w:pPr>
        <w:pStyle w:val="ListParagraph"/>
        <w:numPr>
          <w:ilvl w:val="0"/>
          <w:numId w:val="11"/>
        </w:numPr>
        <w:spacing w:line="257" w:lineRule="auto"/>
      </w:pPr>
      <w:r w:rsidRPr="002E1835">
        <w:rPr>
          <w:rFonts w:eastAsia="Arial"/>
          <w:b/>
          <w:bCs/>
        </w:rPr>
        <w:t>Barriers</w:t>
      </w:r>
      <w:r>
        <w:rPr>
          <w:rStyle w:val="EndnoteReference"/>
          <w:rFonts w:eastAsia="Arial"/>
          <w:b/>
          <w:bCs/>
        </w:rPr>
        <w:endnoteReference w:id="4"/>
      </w:r>
      <w:r w:rsidRPr="002E1835">
        <w:rPr>
          <w:rFonts w:eastAsia="Arial"/>
          <w:b/>
          <w:bCs/>
        </w:rPr>
        <w:t>:</w:t>
      </w:r>
      <w:r>
        <w:rPr>
          <w:rFonts w:eastAsia="Arial"/>
        </w:rPr>
        <w:t xml:space="preserve"> These are the challenges </w:t>
      </w:r>
      <w:r w:rsidRPr="00F457C0">
        <w:rPr>
          <w:rFonts w:eastAsia="Arial"/>
        </w:rPr>
        <w:t>identified</w:t>
      </w:r>
      <w:r>
        <w:rPr>
          <w:rFonts w:eastAsia="Arial"/>
        </w:rPr>
        <w:t xml:space="preserve"> that prevent or hinder persons with disabilities from full participation in the health research system. Collected evidence on these barriers can be found on the </w:t>
      </w:r>
      <w:hyperlink r:id="rId54" w:history="1">
        <w:r w:rsidRPr="00742320">
          <w:rPr>
            <w:rStyle w:val="Hyperlink"/>
            <w:rFonts w:eastAsia="Arial"/>
          </w:rPr>
          <w:t>publications section</w:t>
        </w:r>
      </w:hyperlink>
      <w:r>
        <w:rPr>
          <w:rFonts w:eastAsia="Arial"/>
        </w:rPr>
        <w:t xml:space="preserve"> of the </w:t>
      </w:r>
      <w:hyperlink r:id="rId55" w:history="1">
        <w:r w:rsidRPr="00AD55F2">
          <w:rPr>
            <w:rStyle w:val="Hyperlink"/>
            <w:rFonts w:eastAsia="Arial"/>
          </w:rPr>
          <w:t>CIHR Accessibility and Systemic Ableism webpage</w:t>
        </w:r>
      </w:hyperlink>
      <w:r>
        <w:rPr>
          <w:rFonts w:eastAsia="Arial"/>
        </w:rPr>
        <w:t xml:space="preserve">. </w:t>
      </w:r>
    </w:p>
    <w:p w14:paraId="11F70068" w14:textId="6F22702F" w:rsidR="00DF68FA" w:rsidRPr="005E04EF" w:rsidRDefault="00DF68FA" w:rsidP="00D210CD">
      <w:pPr>
        <w:pStyle w:val="ListParagraph"/>
        <w:numPr>
          <w:ilvl w:val="0"/>
          <w:numId w:val="11"/>
        </w:numPr>
        <w:spacing w:line="257" w:lineRule="auto"/>
      </w:pPr>
      <w:r w:rsidRPr="002E1835">
        <w:rPr>
          <w:rFonts w:eastAsia="Arial"/>
          <w:b/>
          <w:bCs/>
        </w:rPr>
        <w:t>Actions:</w:t>
      </w:r>
      <w:r>
        <w:rPr>
          <w:rFonts w:eastAsia="Arial"/>
        </w:rPr>
        <w:t xml:space="preserve"> These are the recommended actions that are needed to address the barriers and lead to desired changes.</w:t>
      </w:r>
    </w:p>
    <w:p w14:paraId="1ED82755" w14:textId="77777777" w:rsidR="00DF68FA" w:rsidRDefault="00DF68FA" w:rsidP="00605C9C">
      <w:pPr>
        <w:pStyle w:val="Heading1"/>
        <w:rPr>
          <w:rFonts w:eastAsia="Arial"/>
        </w:rPr>
        <w:sectPr w:rsidR="00DF68FA" w:rsidSect="001F287D">
          <w:headerReference w:type="default" r:id="rId56"/>
          <w:endnotePr>
            <w:numFmt w:val="decimal"/>
          </w:endnotePr>
          <w:pgSz w:w="12240" w:h="15840"/>
          <w:pgMar w:top="1440" w:right="1440" w:bottom="1440" w:left="1440" w:header="720" w:footer="720" w:gutter="0"/>
          <w:cols w:space="720"/>
          <w:docGrid w:linePitch="360"/>
        </w:sectPr>
      </w:pPr>
    </w:p>
    <w:p w14:paraId="37968AEC" w14:textId="0B338522" w:rsidR="00DF68FA" w:rsidRPr="00D33293" w:rsidRDefault="00DF68FA" w:rsidP="00605C9C">
      <w:pPr>
        <w:pStyle w:val="Heading1"/>
        <w:rPr>
          <w:sz w:val="36"/>
          <w:szCs w:val="36"/>
        </w:rPr>
      </w:pPr>
      <w:bookmarkStart w:id="23" w:name="_Toc142058546"/>
      <w:bookmarkStart w:id="24" w:name="_Toc185510021"/>
      <w:r>
        <w:rPr>
          <w:sz w:val="36"/>
          <w:szCs w:val="36"/>
        </w:rPr>
        <w:lastRenderedPageBreak/>
        <w:t xml:space="preserve">2.1 </w:t>
      </w:r>
      <w:r w:rsidRPr="00D33293">
        <w:rPr>
          <w:sz w:val="36"/>
          <w:szCs w:val="36"/>
        </w:rPr>
        <w:t xml:space="preserve">Who </w:t>
      </w:r>
      <w:r>
        <w:rPr>
          <w:sz w:val="36"/>
          <w:szCs w:val="36"/>
        </w:rPr>
        <w:t>CIHR</w:t>
      </w:r>
      <w:r w:rsidRPr="00D33293">
        <w:rPr>
          <w:sz w:val="36"/>
          <w:szCs w:val="36"/>
        </w:rPr>
        <w:t xml:space="preserve"> fund</w:t>
      </w:r>
      <w:bookmarkEnd w:id="23"/>
      <w:r>
        <w:rPr>
          <w:sz w:val="36"/>
          <w:szCs w:val="36"/>
        </w:rPr>
        <w:t>s</w:t>
      </w:r>
      <w:bookmarkEnd w:id="24"/>
    </w:p>
    <w:p w14:paraId="50545C95" w14:textId="66F7F3F5" w:rsidR="00DF68FA" w:rsidRPr="002E1835" w:rsidRDefault="00DF68FA" w:rsidP="002E1835">
      <w:pPr>
        <w:spacing w:before="240"/>
      </w:pPr>
      <w:r>
        <w:rPr>
          <w:rFonts w:eastAsia="Arial"/>
        </w:rPr>
        <w:t xml:space="preserve">This section is </w:t>
      </w:r>
      <w:bookmarkStart w:id="25" w:name="_Hlk164169221"/>
      <w:r>
        <w:rPr>
          <w:rFonts w:eastAsia="Arial"/>
        </w:rPr>
        <w:t>related to the people and organizations who apply for, and receive, funding from CIHR.</w:t>
      </w:r>
      <w:bookmarkEnd w:id="25"/>
    </w:p>
    <w:p w14:paraId="67640E5D" w14:textId="422EEDD7" w:rsidR="00DF68FA" w:rsidRPr="00D33293" w:rsidRDefault="00DF68FA" w:rsidP="00C34942">
      <w:pPr>
        <w:pStyle w:val="Heading2"/>
        <w:rPr>
          <w:sz w:val="32"/>
          <w:szCs w:val="32"/>
        </w:rPr>
      </w:pPr>
      <w:bookmarkStart w:id="26" w:name="_Toc142058547"/>
      <w:bookmarkStart w:id="27" w:name="_Toc185510022"/>
      <w:r w:rsidRPr="00D33293">
        <w:rPr>
          <w:sz w:val="32"/>
          <w:szCs w:val="32"/>
        </w:rPr>
        <w:t>Objective</w:t>
      </w:r>
      <w:bookmarkEnd w:id="26"/>
      <w:bookmarkEnd w:id="27"/>
    </w:p>
    <w:p w14:paraId="15118AC6" w14:textId="77777777" w:rsidR="00DF68FA" w:rsidRPr="002C4586" w:rsidRDefault="00DF68FA" w:rsidP="00C34942">
      <w:r w:rsidRPr="002C4586">
        <w:t>To make participation in CIHR funding opportunities equitable for persons with disabilities.</w:t>
      </w:r>
    </w:p>
    <w:p w14:paraId="63653C5B" w14:textId="2E2926D3" w:rsidR="00DF68FA" w:rsidRPr="00D33293" w:rsidRDefault="00DF68FA" w:rsidP="00C34942">
      <w:pPr>
        <w:pStyle w:val="Heading2"/>
        <w:rPr>
          <w:sz w:val="32"/>
          <w:szCs w:val="32"/>
        </w:rPr>
      </w:pPr>
      <w:bookmarkStart w:id="28" w:name="_Toc142058548"/>
      <w:bookmarkStart w:id="29" w:name="_Toc185510023"/>
      <w:r>
        <w:rPr>
          <w:sz w:val="32"/>
          <w:szCs w:val="32"/>
        </w:rPr>
        <w:t>Documented b</w:t>
      </w:r>
      <w:r w:rsidRPr="00D33293">
        <w:rPr>
          <w:sz w:val="32"/>
          <w:szCs w:val="32"/>
        </w:rPr>
        <w:t>arriers</w:t>
      </w:r>
      <w:bookmarkEnd w:id="28"/>
      <w:bookmarkEnd w:id="29"/>
    </w:p>
    <w:p w14:paraId="24025952" w14:textId="6A8122D7" w:rsidR="00DF68FA" w:rsidRPr="002C4586" w:rsidRDefault="00DF68FA" w:rsidP="00D210CD">
      <w:pPr>
        <w:pStyle w:val="ListParagraph"/>
        <w:numPr>
          <w:ilvl w:val="0"/>
          <w:numId w:val="5"/>
        </w:numPr>
      </w:pPr>
      <w:r>
        <w:t>Fear of consequences and biases when disclosing having a disability.</w:t>
      </w:r>
    </w:p>
    <w:p w14:paraId="092956FD" w14:textId="15D9EEA5" w:rsidR="00DF68FA" w:rsidRPr="002C4586" w:rsidRDefault="00DF68FA" w:rsidP="00D210CD">
      <w:pPr>
        <w:pStyle w:val="ListParagraph"/>
        <w:numPr>
          <w:ilvl w:val="0"/>
          <w:numId w:val="5"/>
        </w:numPr>
      </w:pPr>
      <w:r w:rsidRPr="002C4586">
        <w:t>Lack of role models and mentors.</w:t>
      </w:r>
    </w:p>
    <w:p w14:paraId="625E0ED4" w14:textId="77777777" w:rsidR="00DF68FA" w:rsidRDefault="00DF68FA" w:rsidP="00D210CD">
      <w:pPr>
        <w:pStyle w:val="ListParagraph"/>
        <w:numPr>
          <w:ilvl w:val="0"/>
          <w:numId w:val="5"/>
        </w:numPr>
        <w:rPr>
          <w:rFonts w:eastAsia="Calibri"/>
        </w:rPr>
      </w:pPr>
      <w:r w:rsidRPr="21502187">
        <w:rPr>
          <w:rFonts w:eastAsia="Calibri"/>
        </w:rPr>
        <w:t>Lack of awareness of research funding and/or available support by the disability community.</w:t>
      </w:r>
    </w:p>
    <w:p w14:paraId="11FAE43B" w14:textId="64A4E73D" w:rsidR="00DF68FA" w:rsidRPr="002C4586" w:rsidRDefault="00DF68FA" w:rsidP="00D210CD">
      <w:pPr>
        <w:pStyle w:val="ListParagraph"/>
        <w:numPr>
          <w:ilvl w:val="0"/>
          <w:numId w:val="5"/>
        </w:numPr>
      </w:pPr>
      <w:r w:rsidRPr="002C4586">
        <w:t>Lower prioritization of the disability community compared to other equity-denied groups.</w:t>
      </w:r>
    </w:p>
    <w:p w14:paraId="61126760" w14:textId="2547EAF3" w:rsidR="00DF68FA" w:rsidRPr="002C4586" w:rsidRDefault="00DF68FA" w:rsidP="00D210CD">
      <w:pPr>
        <w:pStyle w:val="ListParagraph"/>
        <w:numPr>
          <w:ilvl w:val="0"/>
          <w:numId w:val="5"/>
        </w:numPr>
      </w:pPr>
      <w:r w:rsidRPr="002C4586">
        <w:t>Low application rates by persons with disability.</w:t>
      </w:r>
    </w:p>
    <w:p w14:paraId="3ADE942E" w14:textId="2A5081CE" w:rsidR="00DF68FA" w:rsidRPr="002C4586" w:rsidRDefault="00DF68FA" w:rsidP="00D210CD">
      <w:pPr>
        <w:pStyle w:val="ListParagraph"/>
        <w:numPr>
          <w:ilvl w:val="0"/>
          <w:numId w:val="5"/>
        </w:numPr>
      </w:pPr>
      <w:r w:rsidRPr="002C4586">
        <w:t>Lack of meaningful inclusion of persons with disabilities in all stages of research (e.g., tokenism</w:t>
      </w:r>
      <w:r>
        <w:t>).</w:t>
      </w:r>
    </w:p>
    <w:p w14:paraId="4962BF50" w14:textId="678587E3" w:rsidR="00DF68FA" w:rsidRPr="00D33293" w:rsidRDefault="00DF68FA" w:rsidP="58735E33">
      <w:pPr>
        <w:pStyle w:val="Heading2"/>
        <w:rPr>
          <w:sz w:val="32"/>
          <w:szCs w:val="32"/>
        </w:rPr>
      </w:pPr>
      <w:bookmarkStart w:id="30" w:name="_Toc142058549"/>
      <w:bookmarkStart w:id="31" w:name="_Toc185510024"/>
      <w:r w:rsidRPr="00D33293">
        <w:rPr>
          <w:sz w:val="32"/>
          <w:szCs w:val="32"/>
        </w:rPr>
        <w:t>Actions</w:t>
      </w:r>
      <w:bookmarkEnd w:id="30"/>
      <w:bookmarkEnd w:id="31"/>
    </w:p>
    <w:p w14:paraId="5AFA163B" w14:textId="6AB7CD50" w:rsidR="00DF68FA" w:rsidRPr="002C4586" w:rsidRDefault="00DF68FA" w:rsidP="00C34942">
      <w:bookmarkStart w:id="32" w:name="_Hlk149541804"/>
      <w:r w:rsidRPr="002C4586">
        <w:t>The</w:t>
      </w:r>
      <w:r>
        <w:t>se</w:t>
      </w:r>
      <w:r w:rsidRPr="002C4586">
        <w:t xml:space="preserve"> </w:t>
      </w:r>
      <w:r>
        <w:t xml:space="preserve">are the </w:t>
      </w:r>
      <w:r w:rsidRPr="002C4586">
        <w:t xml:space="preserve">actions </w:t>
      </w:r>
      <w:r>
        <w:t>CIHR will take to establish an understanding of the valuable contributions of persons with disabilities in health research and to build capacity for persons with disability to enter and succeed in the health research funding system.</w:t>
      </w:r>
    </w:p>
    <w:p w14:paraId="07641371" w14:textId="3492C5E6" w:rsidR="00DF68FA" w:rsidRPr="00D33293" w:rsidRDefault="00DF68FA" w:rsidP="00D33293">
      <w:pPr>
        <w:pStyle w:val="Heading3"/>
        <w:rPr>
          <w:rFonts w:ascii="Arial" w:hAnsi="Arial" w:cs="Arial"/>
          <w:color w:val="auto"/>
          <w:sz w:val="28"/>
          <w:szCs w:val="28"/>
        </w:rPr>
      </w:pPr>
      <w:bookmarkStart w:id="33" w:name="_Toc142058550"/>
      <w:bookmarkStart w:id="34" w:name="_Hlk142036764"/>
      <w:bookmarkEnd w:id="32"/>
      <w:r w:rsidRPr="00D33293">
        <w:rPr>
          <w:rFonts w:ascii="Arial" w:hAnsi="Arial" w:cs="Arial"/>
          <w:b/>
          <w:bCs/>
          <w:color w:val="auto"/>
          <w:sz w:val="28"/>
          <w:szCs w:val="28"/>
        </w:rPr>
        <w:t>Action 1:</w:t>
      </w:r>
      <w:r w:rsidRPr="00D33293">
        <w:rPr>
          <w:rFonts w:ascii="Arial" w:hAnsi="Arial" w:cs="Arial"/>
          <w:color w:val="auto"/>
          <w:sz w:val="28"/>
          <w:szCs w:val="28"/>
        </w:rPr>
        <w:t xml:space="preserve"> </w:t>
      </w:r>
      <w:r>
        <w:rPr>
          <w:rFonts w:ascii="Arial" w:hAnsi="Arial" w:cs="Arial"/>
          <w:color w:val="auto"/>
          <w:sz w:val="28"/>
          <w:szCs w:val="28"/>
        </w:rPr>
        <w:t>Promote the</w:t>
      </w:r>
      <w:r w:rsidRPr="00D33293">
        <w:rPr>
          <w:rFonts w:ascii="Arial" w:hAnsi="Arial" w:cs="Arial"/>
          <w:color w:val="auto"/>
          <w:sz w:val="28"/>
          <w:szCs w:val="28"/>
        </w:rPr>
        <w:t xml:space="preserve"> contributions of scholars with disabilities</w:t>
      </w:r>
      <w:bookmarkEnd w:id="33"/>
      <w:r>
        <w:rPr>
          <w:rFonts w:ascii="Arial" w:hAnsi="Arial" w:cs="Arial"/>
          <w:color w:val="auto"/>
          <w:sz w:val="28"/>
          <w:szCs w:val="28"/>
        </w:rPr>
        <w:t xml:space="preserve"> in advancing health research.</w:t>
      </w:r>
    </w:p>
    <w:p w14:paraId="1CFAB650" w14:textId="4E400F43" w:rsidR="00DF68FA" w:rsidRDefault="00DF68FA" w:rsidP="00623848">
      <w:pPr>
        <w:spacing w:before="240"/>
        <w:ind w:left="720"/>
      </w:pPr>
      <w:r w:rsidRPr="00D33293">
        <w:rPr>
          <w:b/>
          <w:bCs/>
        </w:rPr>
        <w:t>Description</w:t>
      </w:r>
      <w:r>
        <w:rPr>
          <w:b/>
          <w:bCs/>
        </w:rPr>
        <w:t xml:space="preserve">: </w:t>
      </w:r>
      <w:r>
        <w:t xml:space="preserve">Feature health researchers with disabilities in CIHR publications (e.g., website content, researcher profiles, newsletter spotlights) to showcase their work and increase awareness of their contributions to advancing health research. </w:t>
      </w:r>
    </w:p>
    <w:p w14:paraId="34D896BD" w14:textId="4ED0C4C8" w:rsidR="00DF68FA" w:rsidRDefault="00DF68FA" w:rsidP="00C0004D">
      <w:pPr>
        <w:pStyle w:val="Heading3"/>
        <w:rPr>
          <w:rFonts w:ascii="Arial" w:hAnsi="Arial" w:cs="Arial"/>
          <w:color w:val="auto"/>
          <w:sz w:val="28"/>
          <w:szCs w:val="28"/>
        </w:rPr>
      </w:pPr>
      <w:bookmarkStart w:id="35" w:name="_Toc142058554"/>
      <w:r w:rsidRPr="00D33293">
        <w:rPr>
          <w:rFonts w:ascii="Arial" w:hAnsi="Arial" w:cs="Arial"/>
          <w:b/>
          <w:bCs/>
          <w:color w:val="auto"/>
          <w:sz w:val="28"/>
          <w:szCs w:val="28"/>
        </w:rPr>
        <w:lastRenderedPageBreak/>
        <w:t xml:space="preserve">Action </w:t>
      </w:r>
      <w:r>
        <w:rPr>
          <w:rFonts w:ascii="Arial" w:hAnsi="Arial" w:cs="Arial"/>
          <w:b/>
          <w:bCs/>
          <w:color w:val="auto"/>
          <w:sz w:val="28"/>
          <w:szCs w:val="28"/>
        </w:rPr>
        <w:t>2</w:t>
      </w:r>
      <w:r w:rsidRPr="00D33293">
        <w:rPr>
          <w:rFonts w:ascii="Arial" w:hAnsi="Arial" w:cs="Arial"/>
          <w:b/>
          <w:bCs/>
          <w:color w:val="auto"/>
          <w:sz w:val="28"/>
          <w:szCs w:val="28"/>
        </w:rPr>
        <w:t>:</w:t>
      </w:r>
      <w:r w:rsidRPr="00D33293">
        <w:rPr>
          <w:rFonts w:ascii="Arial" w:hAnsi="Arial" w:cs="Arial"/>
          <w:color w:val="auto"/>
          <w:sz w:val="28"/>
          <w:szCs w:val="28"/>
        </w:rPr>
        <w:t xml:space="preserve"> Strengthen communications of </w:t>
      </w:r>
      <w:r>
        <w:rPr>
          <w:rFonts w:ascii="Arial" w:hAnsi="Arial" w:cs="Arial"/>
          <w:color w:val="auto"/>
          <w:sz w:val="28"/>
          <w:szCs w:val="28"/>
        </w:rPr>
        <w:t>CIHR programs, services, and products</w:t>
      </w:r>
      <w:r w:rsidRPr="00D33293">
        <w:rPr>
          <w:rFonts w:ascii="Arial" w:hAnsi="Arial" w:cs="Arial"/>
          <w:color w:val="auto"/>
          <w:sz w:val="28"/>
          <w:szCs w:val="28"/>
        </w:rPr>
        <w:t xml:space="preserve"> to reach persons with disabilities.</w:t>
      </w:r>
      <w:bookmarkEnd w:id="35"/>
    </w:p>
    <w:p w14:paraId="741BAC12" w14:textId="2D1EC663" w:rsidR="00DF68FA" w:rsidRDefault="00DF68FA" w:rsidP="00C0004D">
      <w:pPr>
        <w:spacing w:before="240"/>
        <w:ind w:left="720"/>
      </w:pPr>
      <w:r w:rsidRPr="00D33293">
        <w:rPr>
          <w:b/>
          <w:bCs/>
        </w:rPr>
        <w:t>Description</w:t>
      </w:r>
      <w:r>
        <w:rPr>
          <w:b/>
          <w:bCs/>
        </w:rPr>
        <w:t xml:space="preserve">: </w:t>
      </w:r>
      <w:r>
        <w:t>Expand where and how communication products are distributed to the health research community. This includes expanding intended audiences to reach disability-related organizations that may not typically have received this information and providing information in accessible formats.</w:t>
      </w:r>
    </w:p>
    <w:p w14:paraId="3C0F8BF4" w14:textId="5DFA8E39" w:rsidR="00DF68FA" w:rsidRDefault="00DF68FA" w:rsidP="00D33293">
      <w:pPr>
        <w:pStyle w:val="Heading3"/>
        <w:rPr>
          <w:rFonts w:ascii="Arial" w:hAnsi="Arial" w:cs="Arial"/>
          <w:color w:val="auto"/>
          <w:sz w:val="28"/>
          <w:szCs w:val="28"/>
        </w:rPr>
      </w:pPr>
      <w:bookmarkStart w:id="36" w:name="_Toc142058551"/>
      <w:bookmarkEnd w:id="34"/>
      <w:r w:rsidRPr="00D33293">
        <w:rPr>
          <w:rFonts w:ascii="Arial" w:hAnsi="Arial" w:cs="Arial"/>
          <w:b/>
          <w:bCs/>
          <w:color w:val="auto"/>
          <w:sz w:val="28"/>
          <w:szCs w:val="28"/>
        </w:rPr>
        <w:t xml:space="preserve">Action </w:t>
      </w:r>
      <w:r>
        <w:rPr>
          <w:rFonts w:ascii="Arial" w:hAnsi="Arial" w:cs="Arial"/>
          <w:b/>
          <w:bCs/>
          <w:color w:val="auto"/>
          <w:sz w:val="28"/>
          <w:szCs w:val="28"/>
        </w:rPr>
        <w:t>3</w:t>
      </w:r>
      <w:r w:rsidRPr="00D33293">
        <w:rPr>
          <w:rFonts w:ascii="Arial" w:hAnsi="Arial" w:cs="Arial"/>
          <w:b/>
          <w:bCs/>
          <w:color w:val="auto"/>
          <w:sz w:val="28"/>
          <w:szCs w:val="28"/>
        </w:rPr>
        <w:t>:</w:t>
      </w:r>
      <w:r w:rsidRPr="00D33293">
        <w:rPr>
          <w:rFonts w:ascii="Arial" w:hAnsi="Arial" w:cs="Arial"/>
          <w:color w:val="auto"/>
          <w:sz w:val="28"/>
          <w:szCs w:val="28"/>
        </w:rPr>
        <w:t xml:space="preserve"> Invest in training</w:t>
      </w:r>
      <w:r>
        <w:rPr>
          <w:rFonts w:ascii="Arial" w:hAnsi="Arial" w:cs="Arial"/>
          <w:color w:val="auto"/>
          <w:sz w:val="28"/>
          <w:szCs w:val="28"/>
        </w:rPr>
        <w:t>,</w:t>
      </w:r>
      <w:r w:rsidRPr="00D33293">
        <w:rPr>
          <w:rFonts w:ascii="Arial" w:hAnsi="Arial" w:cs="Arial"/>
          <w:color w:val="auto"/>
          <w:sz w:val="28"/>
          <w:szCs w:val="28"/>
        </w:rPr>
        <w:t xml:space="preserve"> and mentorship </w:t>
      </w:r>
      <w:r>
        <w:rPr>
          <w:rFonts w:ascii="Arial" w:hAnsi="Arial" w:cs="Arial"/>
          <w:color w:val="auto"/>
          <w:sz w:val="28"/>
          <w:szCs w:val="28"/>
        </w:rPr>
        <w:t>initiatives</w:t>
      </w:r>
      <w:r w:rsidRPr="00D33293">
        <w:rPr>
          <w:rFonts w:ascii="Arial" w:hAnsi="Arial" w:cs="Arial"/>
          <w:color w:val="auto"/>
          <w:sz w:val="28"/>
          <w:szCs w:val="28"/>
        </w:rPr>
        <w:t xml:space="preserve"> for pe</w:t>
      </w:r>
      <w:r>
        <w:rPr>
          <w:rFonts w:ascii="Arial" w:hAnsi="Arial" w:cs="Arial"/>
          <w:color w:val="auto"/>
          <w:sz w:val="28"/>
          <w:szCs w:val="28"/>
        </w:rPr>
        <w:t>rsons</w:t>
      </w:r>
      <w:r w:rsidRPr="00D33293">
        <w:rPr>
          <w:rFonts w:ascii="Arial" w:hAnsi="Arial" w:cs="Arial"/>
          <w:color w:val="auto"/>
          <w:sz w:val="28"/>
          <w:szCs w:val="28"/>
        </w:rPr>
        <w:t xml:space="preserve"> with disabilities</w:t>
      </w:r>
      <w:r>
        <w:rPr>
          <w:rFonts w:ascii="Arial" w:hAnsi="Arial" w:cs="Arial"/>
          <w:color w:val="auto"/>
          <w:sz w:val="28"/>
          <w:szCs w:val="28"/>
        </w:rPr>
        <w:t xml:space="preserve"> in (or entering) the health research system</w:t>
      </w:r>
      <w:r w:rsidRPr="00D33293">
        <w:rPr>
          <w:rFonts w:ascii="Arial" w:hAnsi="Arial" w:cs="Arial"/>
          <w:color w:val="auto"/>
          <w:sz w:val="28"/>
          <w:szCs w:val="28"/>
        </w:rPr>
        <w:t>.</w:t>
      </w:r>
      <w:bookmarkEnd w:id="36"/>
    </w:p>
    <w:p w14:paraId="7361C869" w14:textId="63C4EB3F" w:rsidR="00DF68FA" w:rsidRDefault="00DF68FA" w:rsidP="00623848">
      <w:pPr>
        <w:spacing w:before="240"/>
        <w:ind w:left="720"/>
      </w:pPr>
      <w:r w:rsidRPr="00D33293">
        <w:rPr>
          <w:b/>
          <w:bCs/>
        </w:rPr>
        <w:t>Description</w:t>
      </w:r>
      <w:r>
        <w:rPr>
          <w:b/>
          <w:bCs/>
        </w:rPr>
        <w:t xml:space="preserve">: </w:t>
      </w:r>
      <w:r>
        <w:t>Co-design</w:t>
      </w:r>
      <w:r>
        <w:rPr>
          <w:rStyle w:val="EndnoteReference"/>
        </w:rPr>
        <w:endnoteReference w:id="5"/>
      </w:r>
      <w:r>
        <w:t xml:space="preserve"> and deliver program(s), services, or products that will connect persons with disabilities with suitable mentors, training opportunities, and other supports.</w:t>
      </w:r>
    </w:p>
    <w:p w14:paraId="33613FB9" w14:textId="5CE604B6" w:rsidR="00DF68FA" w:rsidRDefault="00DF68FA" w:rsidP="007321AA">
      <w:pPr>
        <w:pStyle w:val="Heading3"/>
        <w:rPr>
          <w:rFonts w:ascii="Arial" w:hAnsi="Arial" w:cs="Arial"/>
          <w:color w:val="auto"/>
          <w:sz w:val="28"/>
          <w:szCs w:val="28"/>
        </w:rPr>
      </w:pPr>
      <w:bookmarkStart w:id="37" w:name="_Toc142058552"/>
      <w:r w:rsidRPr="006B4450">
        <w:rPr>
          <w:rFonts w:ascii="Arial" w:hAnsi="Arial" w:cs="Arial"/>
          <w:b/>
          <w:bCs/>
          <w:color w:val="auto"/>
          <w:sz w:val="28"/>
          <w:szCs w:val="28"/>
        </w:rPr>
        <w:t xml:space="preserve">Action </w:t>
      </w:r>
      <w:r>
        <w:rPr>
          <w:rFonts w:ascii="Arial" w:hAnsi="Arial" w:cs="Arial"/>
          <w:b/>
          <w:bCs/>
          <w:color w:val="auto"/>
          <w:sz w:val="28"/>
          <w:szCs w:val="28"/>
        </w:rPr>
        <w:t>4</w:t>
      </w:r>
      <w:r w:rsidRPr="006B4450">
        <w:rPr>
          <w:rFonts w:ascii="Arial" w:hAnsi="Arial" w:cs="Arial"/>
          <w:b/>
          <w:bCs/>
          <w:color w:val="auto"/>
          <w:sz w:val="28"/>
          <w:szCs w:val="28"/>
        </w:rPr>
        <w:t>:</w:t>
      </w:r>
      <w:r>
        <w:rPr>
          <w:rFonts w:ascii="Arial" w:hAnsi="Arial" w:cs="Arial"/>
          <w:color w:val="auto"/>
          <w:sz w:val="28"/>
          <w:szCs w:val="28"/>
        </w:rPr>
        <w:t xml:space="preserve"> </w:t>
      </w:r>
      <w:bookmarkStart w:id="38" w:name="_Hlk149731710"/>
      <w:r>
        <w:rPr>
          <w:rFonts w:ascii="Arial" w:hAnsi="Arial" w:cs="Arial"/>
          <w:color w:val="auto"/>
          <w:sz w:val="28"/>
          <w:szCs w:val="28"/>
        </w:rPr>
        <w:t xml:space="preserve">Invest in mechanisms to make the application process barrier-free. </w:t>
      </w:r>
      <w:bookmarkEnd w:id="38"/>
    </w:p>
    <w:p w14:paraId="34D664D0" w14:textId="7F4FA7A9" w:rsidR="00DF68FA" w:rsidRDefault="00DF68FA" w:rsidP="007321AA">
      <w:pPr>
        <w:spacing w:before="240"/>
        <w:ind w:left="720"/>
      </w:pPr>
      <w:r w:rsidRPr="00D33293">
        <w:rPr>
          <w:b/>
          <w:bCs/>
        </w:rPr>
        <w:t>Description</w:t>
      </w:r>
      <w:r>
        <w:rPr>
          <w:b/>
          <w:bCs/>
        </w:rPr>
        <w:t xml:space="preserve">: </w:t>
      </w:r>
      <w:r w:rsidRPr="004070D5">
        <w:t>Co-design</w:t>
      </w:r>
      <w:r>
        <w:rPr>
          <w:vertAlign w:val="superscript"/>
        </w:rPr>
        <w:t>4</w:t>
      </w:r>
      <w:r>
        <w:t xml:space="preserve"> and pilot processes and tools to remove barriers for participation of persons with disabilities in the application process (i.e., before grant or salary/training funds are awarded). Barriers to be addressed include expenses incurred by researchers to engage persons with disabilities in the development of research proposals and those incurred by the researchers themselves in the preparation of an application (e.g., support workers to assist them in completing application tasks). </w:t>
      </w:r>
    </w:p>
    <w:p w14:paraId="55738766" w14:textId="437758A8" w:rsidR="00DF68FA" w:rsidRDefault="00DF68FA" w:rsidP="00D33293">
      <w:pPr>
        <w:pStyle w:val="Heading3"/>
        <w:rPr>
          <w:rFonts w:ascii="Arial" w:hAnsi="Arial" w:cs="Arial"/>
          <w:color w:val="auto"/>
          <w:sz w:val="28"/>
          <w:szCs w:val="28"/>
        </w:rPr>
      </w:pPr>
      <w:bookmarkStart w:id="39" w:name="_Toc142058555"/>
      <w:bookmarkEnd w:id="37"/>
      <w:r w:rsidRPr="00D33293">
        <w:rPr>
          <w:rFonts w:ascii="Arial" w:hAnsi="Arial" w:cs="Arial"/>
          <w:b/>
          <w:bCs/>
          <w:color w:val="auto"/>
          <w:sz w:val="28"/>
          <w:szCs w:val="28"/>
        </w:rPr>
        <w:t xml:space="preserve">Action </w:t>
      </w:r>
      <w:r>
        <w:rPr>
          <w:rFonts w:ascii="Arial" w:hAnsi="Arial" w:cs="Arial"/>
          <w:b/>
          <w:bCs/>
          <w:color w:val="auto"/>
          <w:sz w:val="28"/>
          <w:szCs w:val="28"/>
        </w:rPr>
        <w:t>5</w:t>
      </w:r>
      <w:r w:rsidRPr="00D33293">
        <w:rPr>
          <w:rFonts w:ascii="Arial" w:hAnsi="Arial" w:cs="Arial"/>
          <w:b/>
          <w:bCs/>
          <w:color w:val="auto"/>
          <w:sz w:val="28"/>
          <w:szCs w:val="28"/>
        </w:rPr>
        <w:t>:</w:t>
      </w:r>
      <w:r w:rsidRPr="00D33293">
        <w:rPr>
          <w:rFonts w:ascii="Arial" w:hAnsi="Arial" w:cs="Arial"/>
          <w:color w:val="auto"/>
          <w:sz w:val="28"/>
          <w:szCs w:val="28"/>
        </w:rPr>
        <w:t xml:space="preserve"> </w:t>
      </w:r>
      <w:r>
        <w:rPr>
          <w:rFonts w:ascii="Arial" w:hAnsi="Arial" w:cs="Arial"/>
          <w:color w:val="auto"/>
          <w:sz w:val="28"/>
          <w:szCs w:val="28"/>
        </w:rPr>
        <w:t>Review language used across CIHR through an anti-ableist lens to meaningfully include persons with disabilities.</w:t>
      </w:r>
      <w:bookmarkEnd w:id="39"/>
    </w:p>
    <w:p w14:paraId="52CACE4E" w14:textId="5151ACEF" w:rsidR="00DF68FA" w:rsidRDefault="00DF68FA" w:rsidP="00623848">
      <w:pPr>
        <w:spacing w:before="240"/>
        <w:ind w:left="720"/>
      </w:pPr>
      <w:r w:rsidRPr="00D33293">
        <w:rPr>
          <w:b/>
          <w:bCs/>
        </w:rPr>
        <w:t>Description</w:t>
      </w:r>
      <w:r>
        <w:rPr>
          <w:b/>
          <w:bCs/>
        </w:rPr>
        <w:t xml:space="preserve">: </w:t>
      </w:r>
      <w:r>
        <w:t xml:space="preserve">Language used to describe the people who interact with CIHR, who do health research, and who participate in health research needs to better reflect the language used by disability communities and persons with disabilities. This action includes reviewing language that describes the variety of roles of applicants, partners, community members, and peer reviewers. </w:t>
      </w:r>
    </w:p>
    <w:p w14:paraId="13C2E25D" w14:textId="301E14B0" w:rsidR="00DF68FA" w:rsidRDefault="00DF68FA" w:rsidP="00D33293">
      <w:pPr>
        <w:pStyle w:val="Heading3"/>
        <w:rPr>
          <w:rFonts w:ascii="Arial" w:eastAsia="Arial" w:hAnsi="Arial" w:cs="Arial"/>
          <w:color w:val="auto"/>
          <w:sz w:val="28"/>
          <w:szCs w:val="28"/>
        </w:rPr>
      </w:pPr>
      <w:bookmarkStart w:id="40" w:name="_Toc142058556"/>
      <w:r w:rsidRPr="00D33293">
        <w:rPr>
          <w:rFonts w:ascii="Arial" w:eastAsia="Arial" w:hAnsi="Arial" w:cs="Arial"/>
          <w:b/>
          <w:bCs/>
          <w:color w:val="auto"/>
          <w:sz w:val="28"/>
          <w:szCs w:val="28"/>
        </w:rPr>
        <w:lastRenderedPageBreak/>
        <w:t xml:space="preserve">Action </w:t>
      </w:r>
      <w:r>
        <w:rPr>
          <w:rFonts w:ascii="Arial" w:eastAsia="Arial" w:hAnsi="Arial" w:cs="Arial"/>
          <w:b/>
          <w:bCs/>
          <w:color w:val="auto"/>
          <w:sz w:val="28"/>
          <w:szCs w:val="28"/>
        </w:rPr>
        <w:t>6</w:t>
      </w:r>
      <w:r w:rsidRPr="00D33293">
        <w:rPr>
          <w:rFonts w:ascii="Arial" w:eastAsia="Arial" w:hAnsi="Arial" w:cs="Arial"/>
          <w:b/>
          <w:bCs/>
          <w:color w:val="auto"/>
          <w:sz w:val="28"/>
          <w:szCs w:val="28"/>
        </w:rPr>
        <w:t>:</w:t>
      </w:r>
      <w:r w:rsidRPr="00D33293">
        <w:rPr>
          <w:rFonts w:ascii="Arial" w:eastAsia="Arial" w:hAnsi="Arial" w:cs="Arial"/>
          <w:color w:val="auto"/>
          <w:sz w:val="28"/>
          <w:szCs w:val="28"/>
        </w:rPr>
        <w:t xml:space="preserve"> </w:t>
      </w:r>
      <w:bookmarkStart w:id="41" w:name="_Hlk149732161"/>
      <w:r w:rsidRPr="00D33293">
        <w:rPr>
          <w:rFonts w:ascii="Arial" w:eastAsia="Arial" w:hAnsi="Arial" w:cs="Arial"/>
          <w:color w:val="auto"/>
          <w:sz w:val="28"/>
          <w:szCs w:val="28"/>
        </w:rPr>
        <w:t>Ex</w:t>
      </w:r>
      <w:r>
        <w:rPr>
          <w:rFonts w:ascii="Arial" w:eastAsia="Arial" w:hAnsi="Arial" w:cs="Arial"/>
          <w:color w:val="auto"/>
          <w:sz w:val="28"/>
          <w:szCs w:val="28"/>
        </w:rPr>
        <w:t xml:space="preserve">plore barriers to institutional </w:t>
      </w:r>
      <w:r w:rsidRPr="00D33293">
        <w:rPr>
          <w:rFonts w:ascii="Arial" w:eastAsia="Arial" w:hAnsi="Arial" w:cs="Arial"/>
          <w:color w:val="auto"/>
          <w:sz w:val="28"/>
          <w:szCs w:val="28"/>
        </w:rPr>
        <w:t xml:space="preserve">eligibility </w:t>
      </w:r>
      <w:r>
        <w:rPr>
          <w:rFonts w:ascii="Arial" w:eastAsia="Arial" w:hAnsi="Arial" w:cs="Arial"/>
          <w:color w:val="auto"/>
          <w:sz w:val="28"/>
          <w:szCs w:val="28"/>
        </w:rPr>
        <w:t xml:space="preserve">so that </w:t>
      </w:r>
      <w:r w:rsidRPr="00D33293">
        <w:rPr>
          <w:rFonts w:ascii="Arial" w:eastAsia="Arial" w:hAnsi="Arial" w:cs="Arial"/>
          <w:color w:val="auto"/>
          <w:sz w:val="28"/>
          <w:szCs w:val="28"/>
        </w:rPr>
        <w:t xml:space="preserve">persons with disabilities who conduct research and are not affiliated </w:t>
      </w:r>
      <w:r>
        <w:rPr>
          <w:rFonts w:ascii="Arial" w:eastAsia="Arial" w:hAnsi="Arial" w:cs="Arial"/>
          <w:color w:val="auto"/>
          <w:sz w:val="28"/>
          <w:szCs w:val="28"/>
        </w:rPr>
        <w:t>with</w:t>
      </w:r>
      <w:r w:rsidRPr="00D33293">
        <w:rPr>
          <w:rFonts w:ascii="Arial" w:eastAsia="Arial" w:hAnsi="Arial" w:cs="Arial"/>
          <w:color w:val="auto"/>
          <w:sz w:val="28"/>
          <w:szCs w:val="28"/>
        </w:rPr>
        <w:t xml:space="preserve"> traditional academic institutions</w:t>
      </w:r>
      <w:r>
        <w:rPr>
          <w:rFonts w:ascii="Arial" w:eastAsia="Arial" w:hAnsi="Arial" w:cs="Arial"/>
          <w:color w:val="auto"/>
          <w:sz w:val="28"/>
          <w:szCs w:val="28"/>
        </w:rPr>
        <w:t xml:space="preserve"> are eligible to apply for CIHR funding</w:t>
      </w:r>
      <w:r w:rsidRPr="00D33293">
        <w:rPr>
          <w:rFonts w:ascii="Arial" w:eastAsia="Arial" w:hAnsi="Arial" w:cs="Arial"/>
          <w:color w:val="auto"/>
          <w:sz w:val="28"/>
          <w:szCs w:val="28"/>
        </w:rPr>
        <w:t>.</w:t>
      </w:r>
      <w:bookmarkEnd w:id="40"/>
      <w:bookmarkEnd w:id="41"/>
    </w:p>
    <w:p w14:paraId="3167D7C0" w14:textId="636E7720" w:rsidR="00DF68FA" w:rsidRDefault="00DF68FA" w:rsidP="0007657C">
      <w:pPr>
        <w:spacing w:before="240"/>
        <w:ind w:left="720"/>
      </w:pPr>
      <w:r w:rsidRPr="00D33293">
        <w:rPr>
          <w:b/>
          <w:bCs/>
        </w:rPr>
        <w:t>Description</w:t>
      </w:r>
      <w:r>
        <w:rPr>
          <w:b/>
          <w:bCs/>
        </w:rPr>
        <w:t xml:space="preserve">: </w:t>
      </w:r>
      <w:r>
        <w:t>Review and revise based on findings of the review, institutional eligibility criteria to allow persons with disabilities to apply who are affiliated with Canadian non-governmental organizations that have research and/or knowledge translation mandates. These organizations may not be currently eligible to administer CIHR funding.</w:t>
      </w:r>
    </w:p>
    <w:p w14:paraId="0F5C623D" w14:textId="1C5BD831" w:rsidR="00DF68FA" w:rsidRDefault="00DF68FA" w:rsidP="003D433A">
      <w:pPr>
        <w:pStyle w:val="Heading3"/>
        <w:rPr>
          <w:rFonts w:ascii="Arial" w:eastAsia="Arial" w:hAnsi="Arial" w:cs="Arial"/>
          <w:color w:val="auto"/>
          <w:sz w:val="28"/>
          <w:szCs w:val="28"/>
        </w:rPr>
      </w:pPr>
      <w:r w:rsidRPr="00D33293">
        <w:rPr>
          <w:rFonts w:ascii="Arial" w:eastAsia="Arial" w:hAnsi="Arial" w:cs="Arial"/>
          <w:b/>
          <w:bCs/>
          <w:color w:val="auto"/>
          <w:sz w:val="28"/>
          <w:szCs w:val="28"/>
        </w:rPr>
        <w:t xml:space="preserve">Action </w:t>
      </w:r>
      <w:r>
        <w:rPr>
          <w:rFonts w:ascii="Arial" w:eastAsia="Arial" w:hAnsi="Arial" w:cs="Arial"/>
          <w:b/>
          <w:bCs/>
          <w:color w:val="auto"/>
          <w:sz w:val="28"/>
          <w:szCs w:val="28"/>
        </w:rPr>
        <w:t>7</w:t>
      </w:r>
      <w:r w:rsidRPr="00D33293">
        <w:rPr>
          <w:rFonts w:ascii="Arial" w:eastAsia="Arial" w:hAnsi="Arial" w:cs="Arial"/>
          <w:b/>
          <w:bCs/>
          <w:color w:val="auto"/>
          <w:sz w:val="28"/>
          <w:szCs w:val="28"/>
        </w:rPr>
        <w:t>:</w:t>
      </w:r>
      <w:r w:rsidRPr="00D33293">
        <w:rPr>
          <w:rFonts w:ascii="Arial" w:eastAsia="Arial" w:hAnsi="Arial" w:cs="Arial"/>
          <w:color w:val="auto"/>
          <w:sz w:val="28"/>
          <w:szCs w:val="28"/>
        </w:rPr>
        <w:t xml:space="preserve"> </w:t>
      </w:r>
      <w:bookmarkStart w:id="42" w:name="_Hlk149732316"/>
      <w:r>
        <w:rPr>
          <w:rFonts w:ascii="Arial" w:eastAsia="Arial" w:hAnsi="Arial" w:cs="Arial"/>
          <w:color w:val="auto"/>
          <w:sz w:val="28"/>
          <w:szCs w:val="28"/>
        </w:rPr>
        <w:t xml:space="preserve">Strengthen the transparency of </w:t>
      </w:r>
      <w:hyperlink r:id="rId57" w:history="1">
        <w:r w:rsidRPr="00E62455">
          <w:rPr>
            <w:rStyle w:val="Hyperlink"/>
            <w:rFonts w:ascii="Arial" w:eastAsia="Arial" w:hAnsi="Arial" w:cs="Arial"/>
            <w:sz w:val="28"/>
            <w:szCs w:val="28"/>
          </w:rPr>
          <w:t>self-identification data collection</w:t>
        </w:r>
      </w:hyperlink>
      <w:r>
        <w:rPr>
          <w:rFonts w:ascii="Arial" w:eastAsia="Arial" w:hAnsi="Arial" w:cs="Arial"/>
          <w:color w:val="auto"/>
          <w:sz w:val="28"/>
          <w:szCs w:val="28"/>
        </w:rPr>
        <w:t xml:space="preserve">, </w:t>
      </w:r>
      <w:hyperlink r:id="rId58" w:history="1">
        <w:r w:rsidRPr="00753BF6">
          <w:rPr>
            <w:rStyle w:val="Hyperlink"/>
            <w:rFonts w:ascii="Arial" w:eastAsia="Arial" w:hAnsi="Arial" w:cs="Arial"/>
            <w:sz w:val="28"/>
            <w:szCs w:val="28"/>
          </w:rPr>
          <w:t>its use</w:t>
        </w:r>
      </w:hyperlink>
      <w:r>
        <w:rPr>
          <w:rFonts w:ascii="Arial" w:eastAsia="Arial" w:hAnsi="Arial" w:cs="Arial"/>
          <w:color w:val="auto"/>
          <w:sz w:val="28"/>
          <w:szCs w:val="28"/>
        </w:rPr>
        <w:t>, and reporting so that the demographics of CIHR applicants and funded researchers are better understood</w:t>
      </w:r>
      <w:r>
        <w:rPr>
          <w:rStyle w:val="EndnoteReference"/>
          <w:rFonts w:ascii="Arial" w:eastAsia="Arial" w:hAnsi="Arial" w:cs="Arial"/>
          <w:color w:val="auto"/>
          <w:sz w:val="28"/>
          <w:szCs w:val="28"/>
        </w:rPr>
        <w:endnoteReference w:id="6"/>
      </w:r>
      <w:r w:rsidRPr="00D33293">
        <w:rPr>
          <w:rFonts w:ascii="Arial" w:eastAsia="Arial" w:hAnsi="Arial" w:cs="Arial"/>
          <w:color w:val="auto"/>
          <w:sz w:val="28"/>
          <w:szCs w:val="28"/>
        </w:rPr>
        <w:t>.</w:t>
      </w:r>
      <w:bookmarkEnd w:id="42"/>
    </w:p>
    <w:p w14:paraId="4D7FA94B" w14:textId="1CE895E1" w:rsidR="00DF68FA" w:rsidRDefault="00DF68FA" w:rsidP="0007657C">
      <w:pPr>
        <w:spacing w:before="240"/>
        <w:ind w:left="720"/>
        <w:rPr>
          <w:rFonts w:eastAsiaTheme="majorEastAsia"/>
          <w:b/>
          <w:bCs/>
          <w:sz w:val="36"/>
          <w:szCs w:val="36"/>
        </w:rPr>
        <w:sectPr w:rsidR="00DF68FA" w:rsidSect="001F287D">
          <w:endnotePr>
            <w:numFmt w:val="decimal"/>
          </w:endnotePr>
          <w:pgSz w:w="12240" w:h="15840"/>
          <w:pgMar w:top="1440" w:right="1440" w:bottom="1440" w:left="1440" w:header="720" w:footer="720" w:gutter="0"/>
          <w:cols w:space="720"/>
          <w:docGrid w:linePitch="360"/>
        </w:sectPr>
      </w:pPr>
      <w:r w:rsidRPr="00D33293">
        <w:rPr>
          <w:b/>
          <w:bCs/>
        </w:rPr>
        <w:t>Description</w:t>
      </w:r>
      <w:r>
        <w:rPr>
          <w:b/>
          <w:bCs/>
        </w:rPr>
        <w:t xml:space="preserve">: </w:t>
      </w:r>
      <w:r>
        <w:t>Publicly release data</w:t>
      </w:r>
      <w:r>
        <w:rPr>
          <w:rStyle w:val="EndnoteReference"/>
        </w:rPr>
        <w:endnoteReference w:id="7"/>
      </w:r>
      <w:r>
        <w:t xml:space="preserve"> each year showing trends in applications to CIHR programs (including training and career awards, and research grants) from persons with disabilities and trends in the success of persons with disabilities in receiving CIHR funding. Intersecting factors of identity will be included in data analyses. The findings will be used to inform the co-development or refinement of CIHR programs. </w:t>
      </w:r>
    </w:p>
    <w:p w14:paraId="2777B51E" w14:textId="44F26F6A" w:rsidR="00DF68FA" w:rsidRPr="005E04EF" w:rsidRDefault="00DF68FA" w:rsidP="00366C2A">
      <w:pPr>
        <w:pStyle w:val="Heading1"/>
        <w:rPr>
          <w:sz w:val="36"/>
          <w:szCs w:val="36"/>
        </w:rPr>
      </w:pPr>
      <w:bookmarkStart w:id="44" w:name="_Toc142058557"/>
      <w:bookmarkStart w:id="45" w:name="_Toc185510025"/>
      <w:r w:rsidRPr="005E04EF">
        <w:rPr>
          <w:sz w:val="36"/>
          <w:szCs w:val="36"/>
        </w:rPr>
        <w:lastRenderedPageBreak/>
        <w:t>2.2 What</w:t>
      </w:r>
      <w:r>
        <w:rPr>
          <w:sz w:val="36"/>
          <w:szCs w:val="36"/>
        </w:rPr>
        <w:t xml:space="preserve"> CIHR</w:t>
      </w:r>
      <w:r w:rsidRPr="005E04EF">
        <w:rPr>
          <w:sz w:val="36"/>
          <w:szCs w:val="36"/>
        </w:rPr>
        <w:t xml:space="preserve"> fund</w:t>
      </w:r>
      <w:bookmarkEnd w:id="44"/>
      <w:r>
        <w:rPr>
          <w:sz w:val="36"/>
          <w:szCs w:val="36"/>
        </w:rPr>
        <w:t>s</w:t>
      </w:r>
      <w:bookmarkEnd w:id="45"/>
    </w:p>
    <w:p w14:paraId="606DE2C4" w14:textId="15E1A797" w:rsidR="00DF68FA" w:rsidRPr="006B4450" w:rsidRDefault="00DF68FA" w:rsidP="006B4450">
      <w:pPr>
        <w:spacing w:before="240"/>
      </w:pPr>
      <w:r>
        <w:rPr>
          <w:rFonts w:eastAsia="Arial"/>
        </w:rPr>
        <w:t>This section is related to the type of science and methodologies of research projects that are funded by CIHR.</w:t>
      </w:r>
    </w:p>
    <w:p w14:paraId="1FB22CC4" w14:textId="0F9BDA76" w:rsidR="00DF68FA" w:rsidRPr="005E04EF" w:rsidRDefault="00DF68FA" w:rsidP="58735E33">
      <w:pPr>
        <w:pStyle w:val="Heading2"/>
        <w:rPr>
          <w:sz w:val="32"/>
          <w:szCs w:val="32"/>
        </w:rPr>
      </w:pPr>
      <w:bookmarkStart w:id="46" w:name="_Toc142058558"/>
      <w:bookmarkStart w:id="47" w:name="_Toc185510026"/>
      <w:r w:rsidRPr="005E04EF">
        <w:rPr>
          <w:sz w:val="32"/>
          <w:szCs w:val="32"/>
        </w:rPr>
        <w:t>Objective</w:t>
      </w:r>
      <w:bookmarkEnd w:id="46"/>
      <w:bookmarkEnd w:id="47"/>
    </w:p>
    <w:p w14:paraId="735D5801" w14:textId="51E2FD0D" w:rsidR="00DF68FA" w:rsidRDefault="00DF68FA" w:rsidP="58735E33">
      <w:pPr>
        <w:spacing w:line="257" w:lineRule="auto"/>
      </w:pPr>
      <w:r w:rsidRPr="58735E33">
        <w:rPr>
          <w:rFonts w:eastAsia="Arial"/>
        </w:rPr>
        <w:t xml:space="preserve">To </w:t>
      </w:r>
      <w:r>
        <w:rPr>
          <w:rFonts w:eastAsia="Arial"/>
        </w:rPr>
        <w:t>increase</w:t>
      </w:r>
      <w:r w:rsidRPr="58735E33">
        <w:rPr>
          <w:rFonts w:eastAsia="Arial"/>
        </w:rPr>
        <w:t xml:space="preserve"> disability</w:t>
      </w:r>
      <w:r>
        <w:rPr>
          <w:rFonts w:eastAsia="Arial"/>
        </w:rPr>
        <w:t>-</w:t>
      </w:r>
      <w:r w:rsidRPr="58735E33">
        <w:rPr>
          <w:rFonts w:eastAsia="Arial"/>
        </w:rPr>
        <w:t>focused research and integrate the consideration of disability and anti-ableism across CIHR-funded research.</w:t>
      </w:r>
    </w:p>
    <w:p w14:paraId="25663F8A" w14:textId="7A4EC4D5" w:rsidR="00DF68FA" w:rsidRPr="005E04EF" w:rsidRDefault="00DF68FA" w:rsidP="58735E33">
      <w:pPr>
        <w:pStyle w:val="Heading2"/>
        <w:rPr>
          <w:sz w:val="32"/>
          <w:szCs w:val="32"/>
        </w:rPr>
      </w:pPr>
      <w:bookmarkStart w:id="48" w:name="_Toc142058559"/>
      <w:bookmarkStart w:id="49" w:name="_Toc185510027"/>
      <w:r>
        <w:rPr>
          <w:sz w:val="32"/>
          <w:szCs w:val="32"/>
        </w:rPr>
        <w:t>Documented b</w:t>
      </w:r>
      <w:r w:rsidRPr="005E04EF">
        <w:rPr>
          <w:sz w:val="32"/>
          <w:szCs w:val="32"/>
        </w:rPr>
        <w:t>arriers</w:t>
      </w:r>
      <w:bookmarkEnd w:id="48"/>
      <w:bookmarkEnd w:id="49"/>
    </w:p>
    <w:p w14:paraId="28E9C67A" w14:textId="54575AA1" w:rsidR="00DF68FA" w:rsidRDefault="00DF68FA" w:rsidP="00D210CD">
      <w:pPr>
        <w:pStyle w:val="ListParagraph"/>
        <w:numPr>
          <w:ilvl w:val="0"/>
          <w:numId w:val="2"/>
        </w:numPr>
        <w:spacing w:after="0"/>
      </w:pPr>
      <w:r w:rsidRPr="58735E33">
        <w:t xml:space="preserve">Limited advancement of research based on </w:t>
      </w:r>
      <w:hyperlink r:id="rId59" w:anchor="s" w:history="1">
        <w:r w:rsidRPr="00030E18">
          <w:rPr>
            <w:rStyle w:val="Hyperlink"/>
          </w:rPr>
          <w:t>social model of disability</w:t>
        </w:r>
      </w:hyperlink>
      <w:r>
        <w:t>.</w:t>
      </w:r>
    </w:p>
    <w:p w14:paraId="28CE839B" w14:textId="24BB64E0" w:rsidR="00DF68FA" w:rsidRDefault="00DF68FA" w:rsidP="00D210CD">
      <w:pPr>
        <w:pStyle w:val="ListParagraph"/>
        <w:numPr>
          <w:ilvl w:val="0"/>
          <w:numId w:val="2"/>
        </w:numPr>
        <w:spacing w:after="0"/>
      </w:pPr>
      <w:r w:rsidRPr="58735E33">
        <w:t>Low applications received and funded on disability</w:t>
      </w:r>
      <w:r>
        <w:t xml:space="preserve">-, </w:t>
      </w:r>
      <w:r w:rsidRPr="58735E33">
        <w:t>accessibility</w:t>
      </w:r>
      <w:r>
        <w:t>-</w:t>
      </w:r>
      <w:r w:rsidRPr="58735E33">
        <w:t>, or ableism</w:t>
      </w:r>
      <w:r>
        <w:t>-focused research</w:t>
      </w:r>
      <w:r w:rsidRPr="58735E33">
        <w:t>.</w:t>
      </w:r>
    </w:p>
    <w:p w14:paraId="112C981C" w14:textId="3A4C6E52" w:rsidR="00DF68FA" w:rsidRPr="005E04EF" w:rsidRDefault="00DF68FA" w:rsidP="58735E33">
      <w:pPr>
        <w:pStyle w:val="Heading2"/>
        <w:rPr>
          <w:sz w:val="32"/>
          <w:szCs w:val="32"/>
        </w:rPr>
      </w:pPr>
      <w:bookmarkStart w:id="50" w:name="_Toc142058560"/>
      <w:bookmarkStart w:id="51" w:name="_Toc185510028"/>
      <w:r w:rsidRPr="005E04EF">
        <w:rPr>
          <w:sz w:val="32"/>
          <w:szCs w:val="32"/>
        </w:rPr>
        <w:t>Actions</w:t>
      </w:r>
      <w:bookmarkEnd w:id="50"/>
      <w:bookmarkEnd w:id="51"/>
    </w:p>
    <w:p w14:paraId="127ED679" w14:textId="00214910" w:rsidR="00DF68FA" w:rsidRDefault="00DF68FA" w:rsidP="58735E33">
      <w:pPr>
        <w:spacing w:line="257" w:lineRule="auto"/>
      </w:pPr>
      <w:r w:rsidRPr="58735E33">
        <w:rPr>
          <w:rFonts w:eastAsia="Arial"/>
        </w:rPr>
        <w:t>The</w:t>
      </w:r>
      <w:r>
        <w:rPr>
          <w:rFonts w:eastAsia="Arial"/>
        </w:rPr>
        <w:t>se</w:t>
      </w:r>
      <w:r w:rsidRPr="58735E33">
        <w:rPr>
          <w:rFonts w:eastAsia="Arial"/>
        </w:rPr>
        <w:t xml:space="preserve"> </w:t>
      </w:r>
      <w:r>
        <w:rPr>
          <w:rFonts w:eastAsia="Arial"/>
        </w:rPr>
        <w:t xml:space="preserve">are the </w:t>
      </w:r>
      <w:r w:rsidRPr="58735E33">
        <w:rPr>
          <w:rFonts w:eastAsia="Arial"/>
        </w:rPr>
        <w:t xml:space="preserve">actions </w:t>
      </w:r>
      <w:r>
        <w:rPr>
          <w:rFonts w:eastAsia="Arial"/>
        </w:rPr>
        <w:t>CIHR will take to establish an understanding of the value of disability-focused research and to build capacity of health researchers to conduct disability-focused research</w:t>
      </w:r>
      <w:r w:rsidRPr="58735E33">
        <w:rPr>
          <w:rFonts w:eastAsia="Arial"/>
        </w:rPr>
        <w:t>.</w:t>
      </w:r>
    </w:p>
    <w:p w14:paraId="5504B8D6" w14:textId="47EE22E7" w:rsidR="00DF68FA" w:rsidRDefault="00DF68FA" w:rsidP="00C0004D">
      <w:pPr>
        <w:pStyle w:val="Heading3"/>
        <w:rPr>
          <w:rFonts w:ascii="Arial" w:hAnsi="Arial" w:cs="Arial"/>
          <w:color w:val="auto"/>
          <w:sz w:val="28"/>
          <w:szCs w:val="28"/>
        </w:rPr>
      </w:pPr>
      <w:bookmarkStart w:id="52" w:name="_Toc142058567"/>
      <w:bookmarkStart w:id="53" w:name="_Toc142058561"/>
      <w:r w:rsidRPr="006B4450">
        <w:rPr>
          <w:rFonts w:ascii="Arial" w:hAnsi="Arial" w:cs="Arial"/>
          <w:b/>
          <w:bCs/>
          <w:color w:val="auto"/>
          <w:sz w:val="28"/>
          <w:szCs w:val="28"/>
        </w:rPr>
        <w:t xml:space="preserve">Action </w:t>
      </w:r>
      <w:r>
        <w:rPr>
          <w:rFonts w:ascii="Arial" w:hAnsi="Arial" w:cs="Arial"/>
          <w:b/>
          <w:bCs/>
          <w:color w:val="auto"/>
          <w:sz w:val="28"/>
          <w:szCs w:val="28"/>
        </w:rPr>
        <w:t>8</w:t>
      </w:r>
      <w:r w:rsidRPr="006B4450">
        <w:rPr>
          <w:rFonts w:ascii="Arial" w:hAnsi="Arial" w:cs="Arial"/>
          <w:b/>
          <w:bCs/>
          <w:color w:val="auto"/>
          <w:sz w:val="28"/>
          <w:szCs w:val="28"/>
        </w:rPr>
        <w:t>:</w:t>
      </w:r>
      <w:r>
        <w:rPr>
          <w:rFonts w:ascii="Arial" w:hAnsi="Arial" w:cs="Arial"/>
          <w:color w:val="auto"/>
          <w:sz w:val="28"/>
          <w:szCs w:val="28"/>
        </w:rPr>
        <w:t xml:space="preserve"> Promote the various types of research that </w:t>
      </w:r>
      <w:r w:rsidRPr="006B4450">
        <w:rPr>
          <w:rFonts w:ascii="Arial" w:hAnsi="Arial" w:cs="Arial"/>
          <w:color w:val="auto"/>
          <w:sz w:val="28"/>
          <w:szCs w:val="28"/>
        </w:rPr>
        <w:t xml:space="preserve">CIHR </w:t>
      </w:r>
      <w:r>
        <w:rPr>
          <w:rFonts w:ascii="Arial" w:hAnsi="Arial" w:cs="Arial"/>
          <w:color w:val="auto"/>
          <w:sz w:val="28"/>
          <w:szCs w:val="28"/>
        </w:rPr>
        <w:t>values and supports.</w:t>
      </w:r>
      <w:bookmarkEnd w:id="52"/>
    </w:p>
    <w:p w14:paraId="3133DC89" w14:textId="7ED43BCB" w:rsidR="00DF68FA" w:rsidRDefault="00DF68FA" w:rsidP="00C0004D">
      <w:pPr>
        <w:spacing w:before="240"/>
        <w:ind w:left="720"/>
      </w:pPr>
      <w:r w:rsidRPr="00D33293">
        <w:rPr>
          <w:b/>
          <w:bCs/>
        </w:rPr>
        <w:t>Description</w:t>
      </w:r>
      <w:r>
        <w:rPr>
          <w:b/>
          <w:bCs/>
        </w:rPr>
        <w:t xml:space="preserve">: </w:t>
      </w:r>
      <w:r>
        <w:t xml:space="preserve">Feature a variety of CIHR-funded research in CIHR publications (e.g., website content, research profiles, newsletter spotlights) to increase awareness of disability-related research (e.g., how it relates to and/or differs from chronic illness research, the social model of disability, </w:t>
      </w:r>
      <w:r w:rsidRPr="006B4450">
        <w:t>arts-based research on disability</w:t>
      </w:r>
      <w:r>
        <w:t>)</w:t>
      </w:r>
      <w:r w:rsidRPr="006B4450">
        <w:t>.</w:t>
      </w:r>
    </w:p>
    <w:p w14:paraId="58017B70" w14:textId="2F06DC4C" w:rsidR="00DF68FA" w:rsidRDefault="00DF68FA" w:rsidP="00987FFC">
      <w:pPr>
        <w:pStyle w:val="Heading3"/>
        <w:rPr>
          <w:rFonts w:ascii="Arial" w:eastAsia="Arial" w:hAnsi="Arial" w:cs="Arial"/>
          <w:color w:val="auto"/>
          <w:sz w:val="28"/>
          <w:szCs w:val="28"/>
        </w:rPr>
      </w:pPr>
      <w:r w:rsidRPr="00D33293">
        <w:rPr>
          <w:rFonts w:ascii="Arial" w:eastAsia="Arial" w:hAnsi="Arial" w:cs="Arial"/>
          <w:b/>
          <w:bCs/>
          <w:color w:val="auto"/>
          <w:sz w:val="28"/>
          <w:szCs w:val="28"/>
        </w:rPr>
        <w:t xml:space="preserve">Action </w:t>
      </w:r>
      <w:r>
        <w:rPr>
          <w:rFonts w:ascii="Arial" w:eastAsia="Arial" w:hAnsi="Arial" w:cs="Arial"/>
          <w:b/>
          <w:bCs/>
          <w:color w:val="auto"/>
          <w:sz w:val="28"/>
          <w:szCs w:val="28"/>
        </w:rPr>
        <w:t>9</w:t>
      </w:r>
      <w:r w:rsidRPr="00D33293">
        <w:rPr>
          <w:rFonts w:ascii="Arial" w:eastAsia="Arial" w:hAnsi="Arial" w:cs="Arial"/>
          <w:b/>
          <w:bCs/>
          <w:color w:val="auto"/>
          <w:sz w:val="28"/>
          <w:szCs w:val="28"/>
        </w:rPr>
        <w:t>:</w:t>
      </w:r>
      <w:r w:rsidRPr="00D33293">
        <w:rPr>
          <w:rFonts w:ascii="Arial" w:eastAsia="Arial" w:hAnsi="Arial" w:cs="Arial"/>
          <w:color w:val="auto"/>
          <w:sz w:val="28"/>
          <w:szCs w:val="28"/>
        </w:rPr>
        <w:t xml:space="preserve"> </w:t>
      </w:r>
      <w:bookmarkStart w:id="54" w:name="_Hlk149732422"/>
      <w:r>
        <w:rPr>
          <w:rFonts w:ascii="Arial" w:eastAsia="Arial" w:hAnsi="Arial" w:cs="Arial"/>
          <w:color w:val="auto"/>
          <w:sz w:val="28"/>
          <w:szCs w:val="28"/>
        </w:rPr>
        <w:t>Strengthen the transparency of CIHR data related to disability-focused research, its use, and reporting such that the proportion of applications and funding in these areas is better understood.</w:t>
      </w:r>
      <w:bookmarkEnd w:id="54"/>
    </w:p>
    <w:p w14:paraId="7F5AAE6B" w14:textId="117AA7A8" w:rsidR="00DF68FA" w:rsidRDefault="00DF68FA" w:rsidP="00987FFC">
      <w:pPr>
        <w:spacing w:before="240"/>
        <w:ind w:left="720"/>
      </w:pPr>
      <w:r w:rsidRPr="00D33293">
        <w:rPr>
          <w:b/>
          <w:bCs/>
        </w:rPr>
        <w:t>Description</w:t>
      </w:r>
      <w:r>
        <w:rPr>
          <w:b/>
          <w:bCs/>
        </w:rPr>
        <w:t xml:space="preserve">: </w:t>
      </w:r>
      <w:r>
        <w:t>Publicly release data each year showing trends in CIHR applications and funding received in relevant disability-focused health research, including research based on the social model of disability. This data will be used to inform the co-development of CIHR programs.</w:t>
      </w:r>
    </w:p>
    <w:p w14:paraId="21243D60" w14:textId="0576D160" w:rsidR="00DF68FA" w:rsidRPr="001817FC" w:rsidRDefault="00DF68FA" w:rsidP="006B4450">
      <w:pPr>
        <w:pStyle w:val="Heading3"/>
        <w:rPr>
          <w:rFonts w:ascii="Arial" w:hAnsi="Arial" w:cs="Arial"/>
          <w:color w:val="auto"/>
          <w:sz w:val="28"/>
          <w:szCs w:val="28"/>
        </w:rPr>
      </w:pPr>
      <w:bookmarkStart w:id="55" w:name="_Toc142058562"/>
      <w:bookmarkEnd w:id="53"/>
      <w:r w:rsidRPr="001817FC">
        <w:rPr>
          <w:rFonts w:ascii="Arial" w:hAnsi="Arial" w:cs="Arial"/>
          <w:b/>
          <w:bCs/>
          <w:color w:val="auto"/>
          <w:sz w:val="28"/>
          <w:szCs w:val="28"/>
        </w:rPr>
        <w:lastRenderedPageBreak/>
        <w:t>Action 10:</w:t>
      </w:r>
      <w:r w:rsidRPr="001817FC">
        <w:rPr>
          <w:rFonts w:ascii="Arial" w:hAnsi="Arial" w:cs="Arial"/>
          <w:color w:val="auto"/>
          <w:sz w:val="28"/>
          <w:szCs w:val="28"/>
        </w:rPr>
        <w:t xml:space="preserve"> Integrate accessibility and anti-ableist considerations </w:t>
      </w:r>
      <w:r w:rsidRPr="005E04EF">
        <w:rPr>
          <w:rFonts w:ascii="Arial" w:hAnsi="Arial" w:cs="Arial"/>
          <w:color w:val="auto"/>
          <w:sz w:val="28"/>
          <w:szCs w:val="28"/>
        </w:rPr>
        <w:t>into all CIHR-funded health research</w:t>
      </w:r>
      <w:r w:rsidRPr="001817FC">
        <w:rPr>
          <w:rFonts w:ascii="Arial" w:hAnsi="Arial" w:cs="Arial"/>
          <w:color w:val="auto"/>
          <w:sz w:val="28"/>
          <w:szCs w:val="28"/>
        </w:rPr>
        <w:t>.</w:t>
      </w:r>
      <w:bookmarkEnd w:id="55"/>
    </w:p>
    <w:p w14:paraId="4DFA3142" w14:textId="0F175F54" w:rsidR="00DF68FA" w:rsidRDefault="00DF68FA" w:rsidP="009A0A06">
      <w:pPr>
        <w:spacing w:before="240"/>
        <w:ind w:left="720"/>
      </w:pPr>
      <w:r w:rsidRPr="001817FC">
        <w:rPr>
          <w:b/>
          <w:bCs/>
        </w:rPr>
        <w:t xml:space="preserve">Description: </w:t>
      </w:r>
      <w:r w:rsidRPr="005E04EF">
        <w:t>Co-design</w:t>
      </w:r>
      <w:r w:rsidRPr="005E04EF">
        <w:rPr>
          <w:vertAlign w:val="superscript"/>
        </w:rPr>
        <w:t>4</w:t>
      </w:r>
      <w:r w:rsidRPr="005E04EF">
        <w:t xml:space="preserve"> mechanisms to ensure an anti-ableist lens is integrated into</w:t>
      </w:r>
      <w:r>
        <w:t xml:space="preserve"> health</w:t>
      </w:r>
      <w:r w:rsidRPr="005E04EF">
        <w:t xml:space="preserve"> research priority areas</w:t>
      </w:r>
      <w:r>
        <w:t>, investigator-initiated research,</w:t>
      </w:r>
      <w:r w:rsidRPr="005E04EF">
        <w:t xml:space="preserve"> and funding program design. </w:t>
      </w:r>
      <w:bookmarkStart w:id="56" w:name="_Hlk152308774"/>
      <w:bookmarkStart w:id="57" w:name="_Hlk152308728"/>
      <w:r>
        <w:t xml:space="preserve">This could include </w:t>
      </w:r>
      <w:r w:rsidRPr="005E04EF">
        <w:t xml:space="preserve">tools for applicants and peer reviewers to </w:t>
      </w:r>
      <w:r>
        <w:t>identify</w:t>
      </w:r>
      <w:r w:rsidRPr="005E04EF">
        <w:t xml:space="preserve"> </w:t>
      </w:r>
      <w:r>
        <w:t xml:space="preserve">and address </w:t>
      </w:r>
      <w:r w:rsidRPr="005E04EF">
        <w:t xml:space="preserve">ableism in </w:t>
      </w:r>
      <w:r>
        <w:t xml:space="preserve">health </w:t>
      </w:r>
      <w:r w:rsidRPr="005E04EF">
        <w:t xml:space="preserve">research (similar to </w:t>
      </w:r>
      <w:hyperlink r:id="rId60" w:history="1">
        <w:r w:rsidRPr="005E04EF">
          <w:rPr>
            <w:rStyle w:val="Hyperlink"/>
          </w:rPr>
          <w:t xml:space="preserve">tools produced </w:t>
        </w:r>
        <w:r>
          <w:rPr>
            <w:rStyle w:val="Hyperlink"/>
          </w:rPr>
          <w:t xml:space="preserve">to integrate </w:t>
        </w:r>
        <w:r w:rsidRPr="005E04EF">
          <w:rPr>
            <w:rStyle w:val="Hyperlink"/>
          </w:rPr>
          <w:t>sex and gender</w:t>
        </w:r>
      </w:hyperlink>
      <w:r w:rsidRPr="005E04EF">
        <w:t>)</w:t>
      </w:r>
      <w:r>
        <w:t xml:space="preserve"> and introducing </w:t>
      </w:r>
      <w:r w:rsidRPr="005E04EF">
        <w:t>champions</w:t>
      </w:r>
      <w:r>
        <w:t xml:space="preserve"> with knowledge of inclusive </w:t>
      </w:r>
      <w:hyperlink r:id="rId61" w:anchor="a3" w:history="1">
        <w:r w:rsidRPr="00907D0A">
          <w:rPr>
            <w:rStyle w:val="Hyperlink"/>
          </w:rPr>
          <w:t>research excellence</w:t>
        </w:r>
      </w:hyperlink>
      <w:r>
        <w:t>, including ableism and disability-related issues</w:t>
      </w:r>
      <w:r w:rsidRPr="005E04EF">
        <w:t xml:space="preserve"> (</w:t>
      </w:r>
      <w:r w:rsidRPr="00B46B2B">
        <w:t xml:space="preserve">similar to </w:t>
      </w:r>
      <w:hyperlink r:id="rId62" w:history="1">
        <w:r w:rsidRPr="005F0379">
          <w:rPr>
            <w:rStyle w:val="Hyperlink"/>
          </w:rPr>
          <w:t>sex and gender champions</w:t>
        </w:r>
      </w:hyperlink>
      <w:r w:rsidRPr="005E04EF">
        <w:t>)</w:t>
      </w:r>
      <w:bookmarkEnd w:id="56"/>
      <w:r>
        <w:t>.</w:t>
      </w:r>
      <w:bookmarkEnd w:id="57"/>
    </w:p>
    <w:p w14:paraId="2D781D9E" w14:textId="6E9B6A5E" w:rsidR="00DF68FA" w:rsidRDefault="00DF68FA" w:rsidP="006B4450">
      <w:pPr>
        <w:pStyle w:val="Heading3"/>
        <w:rPr>
          <w:rFonts w:ascii="Arial" w:hAnsi="Arial" w:cs="Arial"/>
          <w:color w:val="auto"/>
          <w:sz w:val="28"/>
          <w:szCs w:val="28"/>
        </w:rPr>
      </w:pPr>
      <w:bookmarkStart w:id="58" w:name="_Toc142058563"/>
      <w:r w:rsidRPr="006B4450">
        <w:rPr>
          <w:rFonts w:ascii="Arial" w:hAnsi="Arial" w:cs="Arial"/>
          <w:b/>
          <w:bCs/>
          <w:color w:val="auto"/>
          <w:sz w:val="28"/>
          <w:szCs w:val="28"/>
        </w:rPr>
        <w:t xml:space="preserve">Action </w:t>
      </w:r>
      <w:r>
        <w:rPr>
          <w:rFonts w:ascii="Arial" w:hAnsi="Arial" w:cs="Arial"/>
          <w:b/>
          <w:bCs/>
          <w:color w:val="auto"/>
          <w:sz w:val="28"/>
          <w:szCs w:val="28"/>
        </w:rPr>
        <w:t>11</w:t>
      </w:r>
      <w:r w:rsidRPr="006B4450">
        <w:rPr>
          <w:rFonts w:ascii="Arial" w:hAnsi="Arial" w:cs="Arial"/>
          <w:b/>
          <w:bCs/>
          <w:color w:val="auto"/>
          <w:sz w:val="28"/>
          <w:szCs w:val="28"/>
        </w:rPr>
        <w:t>:</w:t>
      </w:r>
      <w:r>
        <w:rPr>
          <w:rFonts w:ascii="Arial" w:hAnsi="Arial" w:cs="Arial"/>
          <w:color w:val="auto"/>
          <w:sz w:val="28"/>
          <w:szCs w:val="28"/>
        </w:rPr>
        <w:t xml:space="preserve"> Invest in funding opportunities for disability-focused health research, including research based on the social model of disability</w:t>
      </w:r>
      <w:bookmarkEnd w:id="58"/>
      <w:r>
        <w:rPr>
          <w:rFonts w:ascii="Arial" w:hAnsi="Arial" w:cs="Arial"/>
          <w:color w:val="auto"/>
          <w:sz w:val="28"/>
          <w:szCs w:val="28"/>
        </w:rPr>
        <w:t>.</w:t>
      </w:r>
    </w:p>
    <w:p w14:paraId="74E98D92" w14:textId="47D10314" w:rsidR="00DF68FA" w:rsidRDefault="00DF68FA" w:rsidP="009A0A06">
      <w:pPr>
        <w:spacing w:before="240"/>
        <w:ind w:left="720"/>
      </w:pPr>
      <w:r w:rsidRPr="00D33293">
        <w:rPr>
          <w:b/>
          <w:bCs/>
        </w:rPr>
        <w:t>Description</w:t>
      </w:r>
      <w:r>
        <w:rPr>
          <w:b/>
          <w:bCs/>
        </w:rPr>
        <w:t xml:space="preserve">: </w:t>
      </w:r>
      <w:r w:rsidRPr="004070D5">
        <w:t>Co-design</w:t>
      </w:r>
      <w:r>
        <w:rPr>
          <w:vertAlign w:val="superscript"/>
        </w:rPr>
        <w:t>4</w:t>
      </w:r>
      <w:r>
        <w:t xml:space="preserve"> and deliver funding opportunities (e.g., Institute Priority Announcements) and supplemental funding (e.g., similar to </w:t>
      </w:r>
      <w:hyperlink r:id="rId63" w:history="1">
        <w:r w:rsidRPr="00133D71">
          <w:rPr>
            <w:rStyle w:val="Hyperlink"/>
          </w:rPr>
          <w:t>top-up funds for successful applications</w:t>
        </w:r>
      </w:hyperlink>
      <w:r>
        <w:t>) with eligibility criteria restricted to disability-focused research</w:t>
      </w:r>
      <w:r>
        <w:rPr>
          <w:rStyle w:val="EndnoteReference"/>
        </w:rPr>
        <w:endnoteReference w:id="8"/>
      </w:r>
      <w:r>
        <w:t>. Seek opportunities to partner with disability-focused organizations as funding competition partners.</w:t>
      </w:r>
    </w:p>
    <w:p w14:paraId="4B6516FD" w14:textId="20C7B8BD" w:rsidR="00DF68FA" w:rsidRDefault="00DF68FA" w:rsidP="006B4450">
      <w:pPr>
        <w:pStyle w:val="Heading3"/>
        <w:rPr>
          <w:rFonts w:ascii="Arial" w:hAnsi="Arial" w:cs="Arial"/>
          <w:color w:val="auto"/>
          <w:sz w:val="28"/>
          <w:szCs w:val="28"/>
        </w:rPr>
      </w:pPr>
      <w:bookmarkStart w:id="59" w:name="_Toc142058564"/>
      <w:r w:rsidRPr="006B4450">
        <w:rPr>
          <w:rFonts w:ascii="Arial" w:hAnsi="Arial" w:cs="Arial"/>
          <w:b/>
          <w:bCs/>
          <w:color w:val="auto"/>
          <w:sz w:val="28"/>
          <w:szCs w:val="28"/>
        </w:rPr>
        <w:t>Action 1</w:t>
      </w:r>
      <w:r>
        <w:rPr>
          <w:rFonts w:ascii="Arial" w:hAnsi="Arial" w:cs="Arial"/>
          <w:b/>
          <w:bCs/>
          <w:color w:val="auto"/>
          <w:sz w:val="28"/>
          <w:szCs w:val="28"/>
        </w:rPr>
        <w:t>2</w:t>
      </w:r>
      <w:r w:rsidRPr="006B4450">
        <w:rPr>
          <w:rFonts w:ascii="Arial" w:hAnsi="Arial" w:cs="Arial"/>
          <w:b/>
          <w:bCs/>
          <w:color w:val="auto"/>
          <w:sz w:val="28"/>
          <w:szCs w:val="28"/>
        </w:rPr>
        <w:t>:</w:t>
      </w:r>
      <w:r>
        <w:rPr>
          <w:rFonts w:ascii="Arial" w:hAnsi="Arial" w:cs="Arial"/>
          <w:color w:val="auto"/>
          <w:sz w:val="28"/>
          <w:szCs w:val="28"/>
        </w:rPr>
        <w:t xml:space="preserve"> </w:t>
      </w:r>
      <w:bookmarkEnd w:id="59"/>
      <w:r w:rsidRPr="00D33293">
        <w:rPr>
          <w:rFonts w:ascii="Arial" w:hAnsi="Arial" w:cs="Arial"/>
          <w:color w:val="auto"/>
          <w:sz w:val="28"/>
          <w:szCs w:val="28"/>
        </w:rPr>
        <w:t xml:space="preserve">Invest in network development </w:t>
      </w:r>
      <w:r>
        <w:rPr>
          <w:rFonts w:ascii="Arial" w:hAnsi="Arial" w:cs="Arial"/>
          <w:color w:val="auto"/>
          <w:sz w:val="28"/>
          <w:szCs w:val="28"/>
        </w:rPr>
        <w:t>initiatives</w:t>
      </w:r>
      <w:r w:rsidRPr="00D33293">
        <w:rPr>
          <w:rFonts w:ascii="Arial" w:hAnsi="Arial" w:cs="Arial"/>
          <w:color w:val="auto"/>
          <w:sz w:val="28"/>
          <w:szCs w:val="28"/>
        </w:rPr>
        <w:t xml:space="preserve"> </w:t>
      </w:r>
      <w:r>
        <w:rPr>
          <w:rFonts w:ascii="Arial" w:hAnsi="Arial" w:cs="Arial"/>
          <w:color w:val="auto"/>
          <w:sz w:val="28"/>
          <w:szCs w:val="28"/>
        </w:rPr>
        <w:t>for researchers to apply best practices in engagement of persons with disabilities in health research.</w:t>
      </w:r>
    </w:p>
    <w:p w14:paraId="7EC92874" w14:textId="3F6AE3E1" w:rsidR="00DF68FA" w:rsidRDefault="00DF68FA" w:rsidP="005E04EF">
      <w:pPr>
        <w:ind w:left="720"/>
        <w:rPr>
          <w:sz w:val="36"/>
          <w:szCs w:val="36"/>
        </w:rPr>
        <w:sectPr w:rsidR="00DF68FA" w:rsidSect="001F287D">
          <w:headerReference w:type="default" r:id="rId64"/>
          <w:endnotePr>
            <w:numFmt w:val="decimal"/>
          </w:endnotePr>
          <w:pgSz w:w="12240" w:h="15840"/>
          <w:pgMar w:top="1440" w:right="1440" w:bottom="1440" w:left="1440" w:header="720" w:footer="720" w:gutter="0"/>
          <w:cols w:space="720"/>
          <w:docGrid w:linePitch="360"/>
        </w:sectPr>
      </w:pPr>
      <w:r w:rsidRPr="00D33293">
        <w:rPr>
          <w:b/>
          <w:bCs/>
        </w:rPr>
        <w:t>Description</w:t>
      </w:r>
      <w:r>
        <w:rPr>
          <w:b/>
          <w:bCs/>
        </w:rPr>
        <w:t xml:space="preserve">: </w:t>
      </w:r>
      <w:r>
        <w:t>Co-design</w:t>
      </w:r>
      <w:r>
        <w:rPr>
          <w:vertAlign w:val="superscript"/>
        </w:rPr>
        <w:t>4</w:t>
      </w:r>
      <w:r>
        <w:t xml:space="preserve"> and deliver program(s), services, or products that will connect persons with disabilities and disability-related organizations with researchers conducting, or wanting to conduct, disability-focused health research (i.e., research conducted for, with, and by persons with disabilities) and knowledge mobilization activities. Effective engagement practices focus on research by, and with, persons with disabilities rather than for persons with disabilities. </w:t>
      </w:r>
    </w:p>
    <w:p w14:paraId="2AA5D999" w14:textId="73D09A4E" w:rsidR="00DF68FA" w:rsidRPr="005E04EF" w:rsidRDefault="00DF68FA" w:rsidP="0081181D">
      <w:pPr>
        <w:pStyle w:val="Heading1"/>
        <w:rPr>
          <w:sz w:val="36"/>
          <w:szCs w:val="36"/>
        </w:rPr>
      </w:pPr>
      <w:bookmarkStart w:id="60" w:name="_Toc142058569"/>
      <w:bookmarkStart w:id="61" w:name="_Toc185510029"/>
      <w:r w:rsidRPr="005E04EF">
        <w:rPr>
          <w:sz w:val="36"/>
          <w:szCs w:val="36"/>
        </w:rPr>
        <w:lastRenderedPageBreak/>
        <w:t xml:space="preserve">2.3 How </w:t>
      </w:r>
      <w:r>
        <w:rPr>
          <w:sz w:val="36"/>
          <w:szCs w:val="36"/>
        </w:rPr>
        <w:t>CIHR</w:t>
      </w:r>
      <w:r w:rsidRPr="005E04EF">
        <w:rPr>
          <w:sz w:val="36"/>
          <w:szCs w:val="36"/>
        </w:rPr>
        <w:t xml:space="preserve"> fund</w:t>
      </w:r>
      <w:bookmarkEnd w:id="60"/>
      <w:r>
        <w:rPr>
          <w:sz w:val="36"/>
          <w:szCs w:val="36"/>
        </w:rPr>
        <w:t>s</w:t>
      </w:r>
      <w:bookmarkEnd w:id="61"/>
    </w:p>
    <w:p w14:paraId="13D080D1" w14:textId="248554C9" w:rsidR="00DF68FA" w:rsidRPr="00FF0EA4" w:rsidRDefault="00DF68FA" w:rsidP="00FF0EA4">
      <w:r>
        <w:rPr>
          <w:rFonts w:eastAsia="Arial"/>
        </w:rPr>
        <w:t>This section is related to the policies, processes, and procedures that CIHR uses to carry out the day-to-day operations related to designing and delivering health research funding programs.</w:t>
      </w:r>
    </w:p>
    <w:p w14:paraId="08A7296B" w14:textId="2FC68E21" w:rsidR="00DF68FA" w:rsidRPr="00FF0EA4" w:rsidRDefault="00DF68FA" w:rsidP="58735E33">
      <w:pPr>
        <w:pStyle w:val="Heading2"/>
        <w:rPr>
          <w:sz w:val="32"/>
          <w:szCs w:val="32"/>
        </w:rPr>
      </w:pPr>
      <w:bookmarkStart w:id="62" w:name="_Toc142058570"/>
      <w:bookmarkStart w:id="63" w:name="_Toc185510030"/>
      <w:r w:rsidRPr="00FF0EA4">
        <w:rPr>
          <w:sz w:val="32"/>
          <w:szCs w:val="32"/>
        </w:rPr>
        <w:t>Objective</w:t>
      </w:r>
      <w:bookmarkEnd w:id="62"/>
      <w:bookmarkEnd w:id="63"/>
    </w:p>
    <w:p w14:paraId="79FCE881" w14:textId="7422BDF0" w:rsidR="00DF68FA" w:rsidRDefault="00DF68FA" w:rsidP="58735E33">
      <w:pPr>
        <w:spacing w:line="257" w:lineRule="auto"/>
      </w:pPr>
      <w:r w:rsidRPr="58735E33">
        <w:rPr>
          <w:rFonts w:eastAsia="Arial"/>
        </w:rPr>
        <w:t xml:space="preserve">To embed anti-ableist approaches </w:t>
      </w:r>
      <w:r>
        <w:rPr>
          <w:rFonts w:eastAsia="Arial"/>
        </w:rPr>
        <w:t>across all areas of</w:t>
      </w:r>
      <w:r w:rsidRPr="58735E33">
        <w:rPr>
          <w:rFonts w:eastAsia="Arial"/>
        </w:rPr>
        <w:t xml:space="preserve"> the design and delivery of all CIHR funding programs</w:t>
      </w:r>
      <w:r>
        <w:rPr>
          <w:rStyle w:val="EndnoteReference"/>
          <w:rFonts w:eastAsia="Arial"/>
        </w:rPr>
        <w:endnoteReference w:id="9"/>
      </w:r>
      <w:r>
        <w:rPr>
          <w:rFonts w:eastAsia="Arial"/>
        </w:rPr>
        <w:t>.</w:t>
      </w:r>
    </w:p>
    <w:p w14:paraId="290CEF46" w14:textId="34AED9EF" w:rsidR="00DF68FA" w:rsidRPr="00FF0EA4" w:rsidRDefault="00DF68FA" w:rsidP="58735E33">
      <w:pPr>
        <w:pStyle w:val="Heading2"/>
        <w:rPr>
          <w:sz w:val="32"/>
          <w:szCs w:val="32"/>
        </w:rPr>
      </w:pPr>
      <w:bookmarkStart w:id="64" w:name="_Toc142058571"/>
      <w:bookmarkStart w:id="65" w:name="_Toc185510031"/>
      <w:r>
        <w:rPr>
          <w:sz w:val="32"/>
          <w:szCs w:val="32"/>
        </w:rPr>
        <w:t>Documented b</w:t>
      </w:r>
      <w:r w:rsidRPr="00FF0EA4">
        <w:rPr>
          <w:sz w:val="32"/>
          <w:szCs w:val="32"/>
        </w:rPr>
        <w:t>arriers</w:t>
      </w:r>
      <w:bookmarkEnd w:id="64"/>
      <w:bookmarkEnd w:id="65"/>
    </w:p>
    <w:p w14:paraId="76B2B623" w14:textId="1CCCEAAB" w:rsidR="00DF68FA" w:rsidRDefault="00DF68FA" w:rsidP="00D210CD">
      <w:pPr>
        <w:pStyle w:val="ListParagraph"/>
        <w:numPr>
          <w:ilvl w:val="0"/>
          <w:numId w:val="12"/>
        </w:numPr>
        <w:spacing w:after="0"/>
      </w:pPr>
      <w:r w:rsidRPr="58735E33">
        <w:t>Inaccessible application platforms</w:t>
      </w:r>
      <w:r>
        <w:rPr>
          <w:rStyle w:val="EndnoteReference"/>
        </w:rPr>
        <w:endnoteReference w:id="10"/>
      </w:r>
      <w:r>
        <w:t xml:space="preserve">, </w:t>
      </w:r>
      <w:r w:rsidRPr="58735E33">
        <w:t>funding opportunity advertisements</w:t>
      </w:r>
      <w:r>
        <w:t xml:space="preserve">, </w:t>
      </w:r>
      <w:r w:rsidRPr="58735E33">
        <w:t>application formatting</w:t>
      </w:r>
      <w:r>
        <w:t xml:space="preserve">, peer review materials and </w:t>
      </w:r>
      <w:r w:rsidRPr="58735E33">
        <w:t>templates</w:t>
      </w:r>
      <w:r>
        <w:t>.</w:t>
      </w:r>
    </w:p>
    <w:p w14:paraId="19EB5540" w14:textId="6BD29916" w:rsidR="00DF68FA" w:rsidRDefault="00DF68FA" w:rsidP="00D210CD">
      <w:pPr>
        <w:pStyle w:val="ListParagraph"/>
        <w:numPr>
          <w:ilvl w:val="0"/>
          <w:numId w:val="12"/>
        </w:numPr>
        <w:spacing w:after="0"/>
      </w:pPr>
      <w:r w:rsidRPr="58735E33">
        <w:t>Short deadlines</w:t>
      </w:r>
      <w:r>
        <w:t xml:space="preserve"> do not allow sufficient time for persons with disabilities to complete tasks or arrange for supports</w:t>
      </w:r>
      <w:r w:rsidRPr="58735E33">
        <w:t>.</w:t>
      </w:r>
    </w:p>
    <w:p w14:paraId="3E948555" w14:textId="13CC3289" w:rsidR="00DF68FA" w:rsidRDefault="00DF68FA" w:rsidP="00D210CD">
      <w:pPr>
        <w:pStyle w:val="ListParagraph"/>
        <w:numPr>
          <w:ilvl w:val="0"/>
          <w:numId w:val="12"/>
        </w:numPr>
        <w:spacing w:after="0"/>
      </w:pPr>
      <w:r>
        <w:t>Eligibility criteria that penalize or disadvantage persons with disabilities (e.g., academic achievement as measure of success, gaps in CV for disability-related leaves from school or research).</w:t>
      </w:r>
    </w:p>
    <w:p w14:paraId="0001928A" w14:textId="16879A37" w:rsidR="00DF68FA" w:rsidRDefault="00DF68FA" w:rsidP="00D210CD">
      <w:pPr>
        <w:pStyle w:val="ListParagraph"/>
        <w:numPr>
          <w:ilvl w:val="0"/>
          <w:numId w:val="12"/>
        </w:numPr>
        <w:spacing w:after="0"/>
      </w:pPr>
      <w:r>
        <w:t xml:space="preserve">Perception that </w:t>
      </w:r>
      <w:r w:rsidRPr="58735E33">
        <w:t>applications from persons with disabilities</w:t>
      </w:r>
      <w:r>
        <w:t xml:space="preserve"> are screened out by institutional gatekeepers, meaning they are not submitted to CIHR</w:t>
      </w:r>
      <w:r w:rsidRPr="58735E33">
        <w:t>.</w:t>
      </w:r>
    </w:p>
    <w:p w14:paraId="2D653742" w14:textId="5629FCB6" w:rsidR="00DF68FA" w:rsidRDefault="00DF68FA" w:rsidP="00D210CD">
      <w:pPr>
        <w:pStyle w:val="ListParagraph"/>
        <w:numPr>
          <w:ilvl w:val="0"/>
          <w:numId w:val="12"/>
        </w:numPr>
        <w:spacing w:after="0"/>
      </w:pPr>
      <w:r w:rsidRPr="58735E33">
        <w:t>Challenges with compensation practices</w:t>
      </w:r>
      <w:r>
        <w:t xml:space="preserve"> (e.g., inconsistent practices or compensation not offered)</w:t>
      </w:r>
      <w:r w:rsidRPr="58735E33">
        <w:t>.</w:t>
      </w:r>
    </w:p>
    <w:p w14:paraId="77F39E4A" w14:textId="5FF69B69" w:rsidR="00DF68FA" w:rsidRDefault="00DF68FA" w:rsidP="00D210CD">
      <w:pPr>
        <w:pStyle w:val="ListParagraph"/>
        <w:numPr>
          <w:ilvl w:val="0"/>
          <w:numId w:val="12"/>
        </w:numPr>
        <w:spacing w:after="0"/>
      </w:pPr>
      <w:r w:rsidRPr="58735E33">
        <w:t xml:space="preserve">Accessibility </w:t>
      </w:r>
      <w:r>
        <w:t>considerations</w:t>
      </w:r>
      <w:r w:rsidRPr="58735E33">
        <w:t xml:space="preserve"> are not mandatory when conducting research,</w:t>
      </w:r>
      <w:r>
        <w:t xml:space="preserve"> meaning they are often not included (e.g., accessible format of data collection tools or methods)</w:t>
      </w:r>
      <w:r w:rsidRPr="58735E33">
        <w:t>.</w:t>
      </w:r>
    </w:p>
    <w:p w14:paraId="7E161E17" w14:textId="12B4EC54" w:rsidR="00DF68FA" w:rsidRDefault="00DF68FA" w:rsidP="00D210CD">
      <w:pPr>
        <w:pStyle w:val="ListParagraph"/>
        <w:numPr>
          <w:ilvl w:val="0"/>
          <w:numId w:val="12"/>
        </w:numPr>
        <w:spacing w:after="0"/>
      </w:pPr>
      <w:r w:rsidRPr="58735E33">
        <w:t>Lack of acc</w:t>
      </w:r>
      <w:r>
        <w:t>essibility supports</w:t>
      </w:r>
      <w:r w:rsidRPr="58735E33">
        <w:t xml:space="preserve"> </w:t>
      </w:r>
      <w:r>
        <w:t xml:space="preserve">for those applying for or receiving funding </w:t>
      </w:r>
      <w:r w:rsidRPr="58735E33">
        <w:t>(</w:t>
      </w:r>
      <w:r>
        <w:t>e.g</w:t>
      </w:r>
      <w:r w:rsidRPr="58735E33">
        <w:t xml:space="preserve">., lack of information </w:t>
      </w:r>
      <w:r>
        <w:t xml:space="preserve">or lack of transparency </w:t>
      </w:r>
      <w:r w:rsidRPr="58735E33">
        <w:t>on availab</w:t>
      </w:r>
      <w:r>
        <w:t xml:space="preserve">ility of supports and for whom, lack of </w:t>
      </w:r>
      <w:r w:rsidRPr="58735E33">
        <w:t>coordinat</w:t>
      </w:r>
      <w:r>
        <w:t>ion within and ac</w:t>
      </w:r>
      <w:r w:rsidRPr="58735E33">
        <w:t>ross organizations</w:t>
      </w:r>
      <w:r>
        <w:t>).</w:t>
      </w:r>
      <w:r w:rsidRPr="58735E33">
        <w:t xml:space="preserve"> </w:t>
      </w:r>
    </w:p>
    <w:p w14:paraId="0A2E3772" w14:textId="25E69B54" w:rsidR="00DF68FA" w:rsidRDefault="00DF68FA" w:rsidP="00D210CD">
      <w:pPr>
        <w:pStyle w:val="ListParagraph"/>
        <w:numPr>
          <w:ilvl w:val="0"/>
          <w:numId w:val="12"/>
        </w:numPr>
        <w:spacing w:after="0"/>
      </w:pPr>
      <w:r w:rsidRPr="58735E33">
        <w:t xml:space="preserve">Lack of information for supplementary </w:t>
      </w:r>
      <w:r>
        <w:t xml:space="preserve">funding related to accessibility supports </w:t>
      </w:r>
      <w:r w:rsidRPr="58735E33">
        <w:t>(e.g., to conduct research</w:t>
      </w:r>
      <w:r>
        <w:t xml:space="preserve">, </w:t>
      </w:r>
      <w:r w:rsidRPr="58735E33">
        <w:t xml:space="preserve">attend knowledge </w:t>
      </w:r>
      <w:r>
        <w:t>mobilization events</w:t>
      </w:r>
      <w:r w:rsidRPr="58735E33">
        <w:t>).</w:t>
      </w:r>
    </w:p>
    <w:p w14:paraId="75702300" w14:textId="1551AFF6" w:rsidR="00DF68FA" w:rsidRDefault="00DF68FA" w:rsidP="00D210CD">
      <w:pPr>
        <w:pStyle w:val="ListParagraph"/>
        <w:numPr>
          <w:ilvl w:val="0"/>
          <w:numId w:val="12"/>
        </w:numPr>
        <w:spacing w:after="0"/>
      </w:pPr>
      <w:r w:rsidRPr="58735E33">
        <w:t>Lack of accountability for ableist practices upheld by academic institutions.</w:t>
      </w:r>
    </w:p>
    <w:p w14:paraId="02969696" w14:textId="14D4CF70" w:rsidR="00DF68FA" w:rsidRPr="00FF0EA4" w:rsidRDefault="00DF68FA" w:rsidP="58735E33">
      <w:pPr>
        <w:pStyle w:val="Heading2"/>
        <w:rPr>
          <w:sz w:val="32"/>
          <w:szCs w:val="32"/>
        </w:rPr>
      </w:pPr>
      <w:bookmarkStart w:id="66" w:name="_Toc142058572"/>
      <w:bookmarkStart w:id="67" w:name="_Toc185510032"/>
      <w:r w:rsidRPr="00FF0EA4">
        <w:rPr>
          <w:sz w:val="32"/>
          <w:szCs w:val="32"/>
        </w:rPr>
        <w:t>Actions</w:t>
      </w:r>
      <w:bookmarkEnd w:id="66"/>
      <w:bookmarkEnd w:id="67"/>
    </w:p>
    <w:p w14:paraId="38339C75" w14:textId="611ADBDE" w:rsidR="00DF68FA" w:rsidRDefault="00DF68FA" w:rsidP="58735E33">
      <w:pPr>
        <w:spacing w:line="257" w:lineRule="auto"/>
      </w:pPr>
      <w:r w:rsidRPr="58735E33">
        <w:rPr>
          <w:rFonts w:eastAsia="Arial"/>
        </w:rPr>
        <w:lastRenderedPageBreak/>
        <w:t>The</w:t>
      </w:r>
      <w:r>
        <w:rPr>
          <w:rFonts w:eastAsia="Arial"/>
        </w:rPr>
        <w:t>se</w:t>
      </w:r>
      <w:r w:rsidRPr="58735E33">
        <w:rPr>
          <w:rFonts w:eastAsia="Arial"/>
        </w:rPr>
        <w:t xml:space="preserve"> </w:t>
      </w:r>
      <w:r>
        <w:rPr>
          <w:rFonts w:eastAsia="Arial"/>
        </w:rPr>
        <w:t xml:space="preserve">are the </w:t>
      </w:r>
      <w:r w:rsidRPr="58735E33">
        <w:rPr>
          <w:rFonts w:eastAsia="Arial"/>
        </w:rPr>
        <w:t xml:space="preserve">actions </w:t>
      </w:r>
      <w:r>
        <w:rPr>
          <w:rFonts w:eastAsia="Arial"/>
        </w:rPr>
        <w:t xml:space="preserve">CIHR </w:t>
      </w:r>
      <w:r w:rsidRPr="58735E33">
        <w:rPr>
          <w:rFonts w:eastAsia="Arial"/>
        </w:rPr>
        <w:t xml:space="preserve">will </w:t>
      </w:r>
      <w:r>
        <w:rPr>
          <w:rFonts w:eastAsia="Arial"/>
        </w:rPr>
        <w:t>take to recognize issues of ableism in our operations and apply an anti-ableist lens to the design and delivery of all CIHR programs and services</w:t>
      </w:r>
      <w:r w:rsidRPr="58735E33">
        <w:rPr>
          <w:rFonts w:eastAsia="Arial"/>
        </w:rPr>
        <w:t>.</w:t>
      </w:r>
    </w:p>
    <w:p w14:paraId="07D0EE4F" w14:textId="60A7BF56" w:rsidR="00DF68FA" w:rsidRDefault="00DF68FA" w:rsidP="00FF0EA4">
      <w:pPr>
        <w:pStyle w:val="Heading3"/>
        <w:rPr>
          <w:rFonts w:ascii="Arial" w:hAnsi="Arial" w:cs="Arial"/>
          <w:color w:val="auto"/>
          <w:sz w:val="28"/>
          <w:szCs w:val="28"/>
        </w:rPr>
      </w:pPr>
      <w:bookmarkStart w:id="68" w:name="_Toc142058573"/>
      <w:r w:rsidRPr="002F7AD4">
        <w:rPr>
          <w:rFonts w:ascii="Arial" w:hAnsi="Arial" w:cs="Arial"/>
          <w:b/>
          <w:bCs/>
          <w:color w:val="auto"/>
          <w:sz w:val="28"/>
          <w:szCs w:val="28"/>
        </w:rPr>
        <w:t>Action 1</w:t>
      </w:r>
      <w:r>
        <w:rPr>
          <w:rFonts w:ascii="Arial" w:hAnsi="Arial" w:cs="Arial"/>
          <w:b/>
          <w:bCs/>
          <w:color w:val="auto"/>
          <w:sz w:val="28"/>
          <w:szCs w:val="28"/>
        </w:rPr>
        <w:t>3</w:t>
      </w:r>
      <w:r w:rsidRPr="002F7AD4">
        <w:rPr>
          <w:rFonts w:ascii="Arial" w:hAnsi="Arial" w:cs="Arial"/>
          <w:b/>
          <w:bCs/>
          <w:color w:val="auto"/>
          <w:sz w:val="28"/>
          <w:szCs w:val="28"/>
        </w:rPr>
        <w:t>:</w:t>
      </w:r>
      <w:r>
        <w:rPr>
          <w:rFonts w:ascii="Arial" w:hAnsi="Arial" w:cs="Arial"/>
          <w:color w:val="auto"/>
          <w:sz w:val="28"/>
          <w:szCs w:val="28"/>
        </w:rPr>
        <w:t xml:space="preserve"> Promote the </w:t>
      </w:r>
      <w:r w:rsidRPr="00FF0EA4">
        <w:rPr>
          <w:rFonts w:ascii="Arial" w:hAnsi="Arial" w:cs="Arial"/>
          <w:color w:val="auto"/>
          <w:sz w:val="28"/>
          <w:szCs w:val="28"/>
        </w:rPr>
        <w:t>accessibility</w:t>
      </w:r>
      <w:r>
        <w:rPr>
          <w:rFonts w:ascii="Arial" w:hAnsi="Arial" w:cs="Arial"/>
          <w:color w:val="auto"/>
          <w:sz w:val="28"/>
          <w:szCs w:val="28"/>
        </w:rPr>
        <w:t>-related supports that are available to</w:t>
      </w:r>
      <w:r w:rsidRPr="00FF0EA4">
        <w:rPr>
          <w:rFonts w:ascii="Arial" w:hAnsi="Arial" w:cs="Arial"/>
          <w:color w:val="auto"/>
          <w:sz w:val="28"/>
          <w:szCs w:val="28"/>
        </w:rPr>
        <w:t xml:space="preserve"> anyone interacting with CIHR in any role</w:t>
      </w:r>
      <w:r>
        <w:rPr>
          <w:rStyle w:val="EndnoteReference"/>
          <w:rFonts w:ascii="Arial" w:hAnsi="Arial" w:cs="Arial"/>
          <w:color w:val="auto"/>
          <w:sz w:val="28"/>
          <w:szCs w:val="28"/>
        </w:rPr>
        <w:endnoteReference w:id="11"/>
      </w:r>
      <w:r w:rsidRPr="00FF0EA4">
        <w:rPr>
          <w:rFonts w:ascii="Arial" w:hAnsi="Arial" w:cs="Arial"/>
          <w:color w:val="auto"/>
          <w:sz w:val="28"/>
          <w:szCs w:val="28"/>
        </w:rPr>
        <w:t>.</w:t>
      </w:r>
      <w:bookmarkEnd w:id="68"/>
    </w:p>
    <w:p w14:paraId="3211214F" w14:textId="1875EC98" w:rsidR="00DF68FA" w:rsidRPr="00A70122" w:rsidRDefault="00DF68FA" w:rsidP="002F7AD4">
      <w:pPr>
        <w:spacing w:before="240"/>
        <w:ind w:left="720"/>
      </w:pPr>
      <w:r w:rsidRPr="00D33293">
        <w:rPr>
          <w:b/>
          <w:bCs/>
        </w:rPr>
        <w:t>Description</w:t>
      </w:r>
      <w:r>
        <w:rPr>
          <w:b/>
          <w:bCs/>
        </w:rPr>
        <w:t xml:space="preserve">: </w:t>
      </w:r>
      <w:r>
        <w:t>Communication activities will be undertaken to increase awareness of available supports among the health research community and CIHR staff.</w:t>
      </w:r>
    </w:p>
    <w:p w14:paraId="57FD39EF" w14:textId="24F05BDC" w:rsidR="00DF68FA" w:rsidRDefault="00DF68FA" w:rsidP="000528AB">
      <w:pPr>
        <w:pStyle w:val="Heading3"/>
        <w:rPr>
          <w:rFonts w:ascii="Arial" w:hAnsi="Arial" w:cs="Arial"/>
          <w:color w:val="auto"/>
          <w:sz w:val="28"/>
          <w:szCs w:val="28"/>
        </w:rPr>
      </w:pPr>
      <w:r w:rsidRPr="002F7AD4">
        <w:rPr>
          <w:rFonts w:ascii="Arial" w:hAnsi="Arial" w:cs="Arial"/>
          <w:b/>
          <w:bCs/>
          <w:color w:val="auto"/>
          <w:sz w:val="28"/>
          <w:szCs w:val="28"/>
        </w:rPr>
        <w:t>Action 1</w:t>
      </w:r>
      <w:r>
        <w:rPr>
          <w:rFonts w:ascii="Arial" w:hAnsi="Arial" w:cs="Arial"/>
          <w:b/>
          <w:bCs/>
          <w:color w:val="auto"/>
          <w:sz w:val="28"/>
          <w:szCs w:val="28"/>
        </w:rPr>
        <w:t>4</w:t>
      </w:r>
      <w:r>
        <w:rPr>
          <w:rFonts w:ascii="Arial" w:hAnsi="Arial" w:cs="Arial"/>
          <w:color w:val="auto"/>
          <w:sz w:val="28"/>
          <w:szCs w:val="28"/>
        </w:rPr>
        <w:t>: Incorporate operational changes</w:t>
      </w:r>
      <w:r w:rsidRPr="00FF0EA4">
        <w:rPr>
          <w:rFonts w:ascii="Arial" w:hAnsi="Arial" w:cs="Arial"/>
          <w:color w:val="auto"/>
          <w:sz w:val="28"/>
          <w:szCs w:val="28"/>
        </w:rPr>
        <w:t xml:space="preserve"> </w:t>
      </w:r>
      <w:r>
        <w:rPr>
          <w:rFonts w:ascii="Arial" w:hAnsi="Arial" w:cs="Arial"/>
          <w:color w:val="auto"/>
          <w:sz w:val="28"/>
          <w:szCs w:val="28"/>
        </w:rPr>
        <w:t>to</w:t>
      </w:r>
      <w:r w:rsidRPr="00FF0EA4">
        <w:rPr>
          <w:rFonts w:ascii="Arial" w:hAnsi="Arial" w:cs="Arial"/>
          <w:color w:val="auto"/>
          <w:sz w:val="28"/>
          <w:szCs w:val="28"/>
        </w:rPr>
        <w:t xml:space="preserve"> </w:t>
      </w:r>
      <w:r>
        <w:rPr>
          <w:rFonts w:ascii="Arial" w:hAnsi="Arial" w:cs="Arial"/>
          <w:color w:val="auto"/>
          <w:sz w:val="28"/>
          <w:szCs w:val="28"/>
        </w:rPr>
        <w:t xml:space="preserve">make the process of completing and submitting a funding application easier for all </w:t>
      </w:r>
      <w:hyperlink r:id="rId65" w:history="1">
        <w:r w:rsidRPr="001E6E7F">
          <w:rPr>
            <w:rStyle w:val="Hyperlink"/>
            <w:rFonts w:ascii="Arial" w:hAnsi="Arial" w:cs="Arial"/>
            <w:sz w:val="28"/>
            <w:szCs w:val="28"/>
          </w:rPr>
          <w:t>applicant roles</w:t>
        </w:r>
      </w:hyperlink>
      <w:r>
        <w:rPr>
          <w:rFonts w:ascii="Arial" w:hAnsi="Arial" w:cs="Arial"/>
          <w:color w:val="auto"/>
          <w:sz w:val="28"/>
          <w:szCs w:val="28"/>
        </w:rPr>
        <w:t xml:space="preserve"> (including nominated principal applicant, collaborators, partners, etc.)</w:t>
      </w:r>
      <w:r>
        <w:rPr>
          <w:rStyle w:val="EndnoteReference"/>
          <w:rFonts w:ascii="Arial" w:hAnsi="Arial" w:cs="Arial"/>
          <w:color w:val="auto"/>
          <w:sz w:val="28"/>
          <w:szCs w:val="28"/>
        </w:rPr>
        <w:endnoteReference w:id="12"/>
      </w:r>
      <w:r>
        <w:rPr>
          <w:rFonts w:ascii="Arial" w:hAnsi="Arial" w:cs="Arial"/>
          <w:color w:val="auto"/>
          <w:sz w:val="28"/>
          <w:szCs w:val="28"/>
        </w:rPr>
        <w:t>.</w:t>
      </w:r>
    </w:p>
    <w:p w14:paraId="28A47339" w14:textId="15887EDA" w:rsidR="00DF68FA" w:rsidRDefault="00DF68FA" w:rsidP="000528AB">
      <w:pPr>
        <w:spacing w:before="240"/>
        <w:ind w:left="720"/>
      </w:pPr>
      <w:r w:rsidRPr="00D33293">
        <w:rPr>
          <w:b/>
          <w:bCs/>
        </w:rPr>
        <w:t>Description</w:t>
      </w:r>
      <w:r>
        <w:rPr>
          <w:b/>
          <w:bCs/>
        </w:rPr>
        <w:t xml:space="preserve">: </w:t>
      </w:r>
      <w:r>
        <w:t>Co-design</w:t>
      </w:r>
      <w:r>
        <w:rPr>
          <w:vertAlign w:val="superscript"/>
        </w:rPr>
        <w:t>4</w:t>
      </w:r>
      <w:r>
        <w:t xml:space="preserve"> and pilot test operational changes to help address the diversity and dynamic nature of disabilities and their impacts on applying for grants and awards. For example, increase the time available to prepare applications, harmonize content across funding opportunities and eliminate redundancy of information across forms, or offering alternatives to submitting information in a written form. Learnings from these pilot tests will inform ongoing adjustments to operations of programs.</w:t>
      </w:r>
    </w:p>
    <w:p w14:paraId="6183FC77" w14:textId="66619169" w:rsidR="00DF68FA" w:rsidRDefault="00DF68FA" w:rsidP="00A776A3">
      <w:pPr>
        <w:pStyle w:val="Heading3"/>
        <w:rPr>
          <w:rFonts w:ascii="Arial" w:hAnsi="Arial" w:cs="Arial"/>
          <w:color w:val="auto"/>
          <w:sz w:val="28"/>
          <w:szCs w:val="28"/>
        </w:rPr>
      </w:pPr>
      <w:r w:rsidRPr="002F7AD4">
        <w:rPr>
          <w:rFonts w:ascii="Arial" w:hAnsi="Arial" w:cs="Arial"/>
          <w:b/>
          <w:bCs/>
          <w:color w:val="auto"/>
          <w:sz w:val="28"/>
          <w:szCs w:val="28"/>
        </w:rPr>
        <w:t>Action 1</w:t>
      </w:r>
      <w:r>
        <w:rPr>
          <w:rFonts w:ascii="Arial" w:hAnsi="Arial" w:cs="Arial"/>
          <w:b/>
          <w:bCs/>
          <w:color w:val="auto"/>
          <w:sz w:val="28"/>
          <w:szCs w:val="28"/>
        </w:rPr>
        <w:t>5</w:t>
      </w:r>
      <w:r>
        <w:rPr>
          <w:rFonts w:ascii="Arial" w:hAnsi="Arial" w:cs="Arial"/>
          <w:color w:val="auto"/>
          <w:sz w:val="28"/>
          <w:szCs w:val="28"/>
        </w:rPr>
        <w:t>: Incorporate operational changes</w:t>
      </w:r>
      <w:r w:rsidRPr="00FF0EA4">
        <w:rPr>
          <w:rFonts w:ascii="Arial" w:hAnsi="Arial" w:cs="Arial"/>
          <w:color w:val="auto"/>
          <w:sz w:val="28"/>
          <w:szCs w:val="28"/>
        </w:rPr>
        <w:t xml:space="preserve"> </w:t>
      </w:r>
      <w:r>
        <w:rPr>
          <w:rFonts w:ascii="Arial" w:hAnsi="Arial" w:cs="Arial"/>
          <w:color w:val="auto"/>
          <w:sz w:val="28"/>
          <w:szCs w:val="28"/>
        </w:rPr>
        <w:t>to</w:t>
      </w:r>
      <w:r w:rsidRPr="00FF0EA4">
        <w:rPr>
          <w:rFonts w:ascii="Arial" w:hAnsi="Arial" w:cs="Arial"/>
          <w:color w:val="auto"/>
          <w:sz w:val="28"/>
          <w:szCs w:val="28"/>
        </w:rPr>
        <w:t xml:space="preserve"> </w:t>
      </w:r>
      <w:r>
        <w:rPr>
          <w:rFonts w:ascii="Arial" w:hAnsi="Arial" w:cs="Arial"/>
          <w:color w:val="auto"/>
          <w:sz w:val="28"/>
          <w:szCs w:val="28"/>
        </w:rPr>
        <w:t xml:space="preserve">make the process of participating in peer review easier for all </w:t>
      </w:r>
      <w:hyperlink r:id="rId66" w:history="1">
        <w:r w:rsidRPr="001E6E7F">
          <w:rPr>
            <w:rStyle w:val="Hyperlink"/>
            <w:rFonts w:ascii="Arial" w:hAnsi="Arial" w:cs="Arial"/>
            <w:sz w:val="28"/>
            <w:szCs w:val="28"/>
          </w:rPr>
          <w:t>reviewer roles</w:t>
        </w:r>
      </w:hyperlink>
      <w:r>
        <w:rPr>
          <w:rFonts w:ascii="Arial" w:hAnsi="Arial" w:cs="Arial"/>
          <w:color w:val="auto"/>
          <w:sz w:val="28"/>
          <w:szCs w:val="28"/>
        </w:rPr>
        <w:t xml:space="preserve"> (including researchers, knowledge users, and patient reviewers)</w:t>
      </w:r>
      <w:r>
        <w:rPr>
          <w:rStyle w:val="EndnoteReference"/>
          <w:rFonts w:ascii="Arial" w:hAnsi="Arial" w:cs="Arial"/>
          <w:color w:val="auto"/>
          <w:sz w:val="28"/>
          <w:szCs w:val="28"/>
        </w:rPr>
        <w:endnoteReference w:id="13"/>
      </w:r>
      <w:r>
        <w:rPr>
          <w:rFonts w:ascii="Arial" w:hAnsi="Arial" w:cs="Arial"/>
          <w:color w:val="auto"/>
          <w:sz w:val="28"/>
          <w:szCs w:val="28"/>
        </w:rPr>
        <w:t>.</w:t>
      </w:r>
    </w:p>
    <w:p w14:paraId="1F794B55" w14:textId="39C2205D" w:rsidR="00DF68FA" w:rsidRDefault="00DF68FA" w:rsidP="00A776A3">
      <w:pPr>
        <w:spacing w:before="240"/>
        <w:ind w:left="720"/>
      </w:pPr>
      <w:r w:rsidRPr="00D33293">
        <w:rPr>
          <w:b/>
          <w:bCs/>
        </w:rPr>
        <w:t>Description</w:t>
      </w:r>
      <w:r>
        <w:rPr>
          <w:b/>
          <w:bCs/>
        </w:rPr>
        <w:t xml:space="preserve">: </w:t>
      </w:r>
      <w:r>
        <w:t>Co-design</w:t>
      </w:r>
      <w:r>
        <w:rPr>
          <w:vertAlign w:val="superscript"/>
        </w:rPr>
        <w:t>4</w:t>
      </w:r>
      <w:r>
        <w:t xml:space="preserve"> and pilot test operational changes to help address the diversity and dynamic nature of disabilities and their impacts on participating in peer review. For example, increase the time available to evaluate applications, availability of learning materials in accessible formats, or offering alternatives to submitting review comments in a written form. Learnings from these pilot tests will inform ongoing adjustments to operations of peer review. </w:t>
      </w:r>
    </w:p>
    <w:p w14:paraId="4F9D2950" w14:textId="77777777" w:rsidR="00DF68FA" w:rsidRDefault="00DF68FA" w:rsidP="00F53F35">
      <w:pPr>
        <w:pStyle w:val="Heading3"/>
        <w:rPr>
          <w:rFonts w:ascii="Arial" w:hAnsi="Arial" w:cs="Arial"/>
          <w:color w:val="auto"/>
          <w:sz w:val="28"/>
          <w:szCs w:val="28"/>
        </w:rPr>
      </w:pPr>
      <w:r w:rsidRPr="005E04EF">
        <w:rPr>
          <w:rFonts w:ascii="Arial" w:hAnsi="Arial" w:cs="Arial"/>
          <w:b/>
          <w:bCs/>
          <w:color w:val="auto"/>
          <w:sz w:val="28"/>
          <w:szCs w:val="28"/>
        </w:rPr>
        <w:lastRenderedPageBreak/>
        <w:t>Action 1</w:t>
      </w:r>
      <w:r>
        <w:rPr>
          <w:rFonts w:ascii="Arial" w:hAnsi="Arial" w:cs="Arial"/>
          <w:b/>
          <w:bCs/>
          <w:color w:val="auto"/>
          <w:sz w:val="28"/>
          <w:szCs w:val="28"/>
        </w:rPr>
        <w:t>6</w:t>
      </w:r>
      <w:r w:rsidRPr="005E04EF">
        <w:rPr>
          <w:rFonts w:ascii="Arial" w:hAnsi="Arial" w:cs="Arial"/>
          <w:b/>
          <w:bCs/>
          <w:color w:val="auto"/>
          <w:sz w:val="28"/>
          <w:szCs w:val="28"/>
        </w:rPr>
        <w:t>:</w:t>
      </w:r>
      <w:r w:rsidRPr="005E04EF">
        <w:rPr>
          <w:rFonts w:ascii="Arial" w:hAnsi="Arial" w:cs="Arial"/>
          <w:color w:val="auto"/>
          <w:sz w:val="28"/>
          <w:szCs w:val="28"/>
        </w:rPr>
        <w:t xml:space="preserve"> </w:t>
      </w:r>
      <w:r>
        <w:rPr>
          <w:rFonts w:ascii="Arial" w:hAnsi="Arial" w:cs="Arial"/>
          <w:color w:val="auto"/>
          <w:sz w:val="28"/>
          <w:szCs w:val="28"/>
        </w:rPr>
        <w:t>Incorporate an anti-ableist approach into CIHR’s concept of research excellence</w:t>
      </w:r>
      <w:r>
        <w:rPr>
          <w:rStyle w:val="EndnoteReference"/>
          <w:rFonts w:ascii="Arial" w:hAnsi="Arial" w:cs="Arial"/>
          <w:color w:val="auto"/>
          <w:sz w:val="28"/>
          <w:szCs w:val="28"/>
        </w:rPr>
        <w:endnoteReference w:id="14"/>
      </w:r>
      <w:r>
        <w:rPr>
          <w:rFonts w:ascii="Arial" w:hAnsi="Arial" w:cs="Arial"/>
          <w:color w:val="auto"/>
          <w:sz w:val="28"/>
          <w:szCs w:val="28"/>
        </w:rPr>
        <w:t>.</w:t>
      </w:r>
    </w:p>
    <w:p w14:paraId="5B46BA75" w14:textId="16B6BD81" w:rsidR="00DF68FA" w:rsidRPr="00F76349" w:rsidRDefault="00DF68FA" w:rsidP="00F53F35">
      <w:pPr>
        <w:spacing w:before="240"/>
        <w:ind w:left="720"/>
      </w:pPr>
      <w:r w:rsidRPr="00D33293">
        <w:rPr>
          <w:b/>
          <w:bCs/>
        </w:rPr>
        <w:t>Description</w:t>
      </w:r>
      <w:r>
        <w:rPr>
          <w:b/>
          <w:bCs/>
        </w:rPr>
        <w:t>:</w:t>
      </w:r>
      <w:r>
        <w:t xml:space="preserve"> Co-</w:t>
      </w:r>
      <w:r w:rsidRPr="00FF0EA4">
        <w:t>define</w:t>
      </w:r>
      <w:r>
        <w:rPr>
          <w:vertAlign w:val="superscript"/>
        </w:rPr>
        <w:t>4</w:t>
      </w:r>
      <w:r w:rsidRPr="00FF0EA4">
        <w:t xml:space="preserve"> </w:t>
      </w:r>
      <w:hyperlink r:id="rId67" w:anchor="a3" w:history="1">
        <w:r w:rsidRPr="001B62E4">
          <w:rPr>
            <w:rStyle w:val="Hyperlink"/>
          </w:rPr>
          <w:t>research excellence</w:t>
        </w:r>
      </w:hyperlink>
      <w:r>
        <w:t xml:space="preserve"> and develop or refine assessment tools so that accessibility and anti-ableism are embedded, fundamental concepts of excellent research. </w:t>
      </w:r>
      <w:r w:rsidR="00922042">
        <w:t>This builds</w:t>
      </w:r>
      <w:r>
        <w:t xml:space="preserve"> upon </w:t>
      </w:r>
      <w:r w:rsidR="00922042">
        <w:t xml:space="preserve">the </w:t>
      </w:r>
      <w:r>
        <w:t xml:space="preserve">collaborative work </w:t>
      </w:r>
      <w:r w:rsidR="00922042">
        <w:t>underway via</w:t>
      </w:r>
      <w:r>
        <w:t xml:space="preserve"> the </w:t>
      </w:r>
      <w:hyperlink r:id="rId68" w:history="1">
        <w:r w:rsidRPr="003D4BD5">
          <w:rPr>
            <w:rStyle w:val="Hyperlink"/>
          </w:rPr>
          <w:t>San Francisco Declaration on Research Assessment</w:t>
        </w:r>
      </w:hyperlink>
      <w:r w:rsidR="0088160E">
        <w:t>.</w:t>
      </w:r>
    </w:p>
    <w:p w14:paraId="0CAF1B65" w14:textId="77777777" w:rsidR="00DF68FA" w:rsidRPr="00C0487D" w:rsidRDefault="00DF68FA" w:rsidP="00F53F35">
      <w:pPr>
        <w:pStyle w:val="Heading3"/>
      </w:pPr>
      <w:bookmarkStart w:id="69" w:name="_Toc142058577"/>
      <w:r w:rsidRPr="002F7AD4">
        <w:rPr>
          <w:rFonts w:ascii="Arial" w:hAnsi="Arial" w:cs="Arial"/>
          <w:b/>
          <w:bCs/>
          <w:color w:val="auto"/>
          <w:sz w:val="28"/>
          <w:szCs w:val="28"/>
        </w:rPr>
        <w:t xml:space="preserve">Action </w:t>
      </w:r>
      <w:r>
        <w:rPr>
          <w:rFonts w:ascii="Arial" w:hAnsi="Arial" w:cs="Arial"/>
          <w:b/>
          <w:bCs/>
          <w:color w:val="auto"/>
          <w:sz w:val="28"/>
          <w:szCs w:val="28"/>
        </w:rPr>
        <w:t>17</w:t>
      </w:r>
      <w:r w:rsidRPr="002F7AD4">
        <w:rPr>
          <w:rFonts w:ascii="Arial" w:hAnsi="Arial" w:cs="Arial"/>
          <w:b/>
          <w:bCs/>
          <w:color w:val="auto"/>
          <w:sz w:val="28"/>
          <w:szCs w:val="28"/>
        </w:rPr>
        <w:t>:</w:t>
      </w:r>
      <w:r>
        <w:rPr>
          <w:rFonts w:ascii="Arial" w:hAnsi="Arial" w:cs="Arial"/>
          <w:color w:val="auto"/>
          <w:sz w:val="28"/>
          <w:szCs w:val="28"/>
        </w:rPr>
        <w:t xml:space="preserve"> </w:t>
      </w:r>
      <w:r w:rsidRPr="005E04EF">
        <w:rPr>
          <w:rFonts w:ascii="Arial" w:hAnsi="Arial" w:cs="Arial"/>
          <w:color w:val="auto"/>
          <w:sz w:val="28"/>
          <w:szCs w:val="28"/>
        </w:rPr>
        <w:t>Incorporate a strength-based approach to recognize the full contributions of persons with disabilities when applying for funding and participating in peer review or other advisory groups at CIHR</w:t>
      </w:r>
      <w:r>
        <w:rPr>
          <w:rStyle w:val="EndnoteReference"/>
          <w:rFonts w:ascii="Arial" w:hAnsi="Arial" w:cs="Arial"/>
          <w:color w:val="auto"/>
          <w:sz w:val="28"/>
          <w:szCs w:val="28"/>
        </w:rPr>
        <w:endnoteReference w:id="15"/>
      </w:r>
      <w:r w:rsidRPr="005E04EF">
        <w:rPr>
          <w:rFonts w:ascii="Arial" w:hAnsi="Arial" w:cs="Arial"/>
          <w:color w:val="auto"/>
          <w:sz w:val="28"/>
          <w:szCs w:val="28"/>
        </w:rPr>
        <w:t>.</w:t>
      </w:r>
    </w:p>
    <w:p w14:paraId="34BA9A01" w14:textId="500DF768" w:rsidR="00DF68FA" w:rsidRPr="00F97C62" w:rsidRDefault="00DF68FA" w:rsidP="00F53F35">
      <w:pPr>
        <w:spacing w:before="240"/>
        <w:ind w:left="720"/>
      </w:pPr>
      <w:r w:rsidRPr="00F97C62">
        <w:rPr>
          <w:b/>
          <w:bCs/>
        </w:rPr>
        <w:t xml:space="preserve">Description: </w:t>
      </w:r>
      <w:r>
        <w:t>Co-design</w:t>
      </w:r>
      <w:r>
        <w:rPr>
          <w:vertAlign w:val="superscript"/>
        </w:rPr>
        <w:t>4</w:t>
      </w:r>
      <w:r>
        <w:t xml:space="preserve"> and pilot test changes so that </w:t>
      </w:r>
      <w:r w:rsidRPr="00F97C62">
        <w:t xml:space="preserve">persons with disabilities </w:t>
      </w:r>
      <w:r>
        <w:t xml:space="preserve">can </w:t>
      </w:r>
      <w:r w:rsidRPr="00F97C62">
        <w:t>describe relevant experiences and contributions in application</w:t>
      </w:r>
      <w:r>
        <w:t xml:space="preserve">s for funding or in seeking membership to advisory groups. </w:t>
      </w:r>
      <w:r w:rsidR="0088160E">
        <w:t xml:space="preserve">This means applying an anti-ableist concept of </w:t>
      </w:r>
      <w:r w:rsidR="0088160E" w:rsidRPr="000A2CA7">
        <w:t>research excellence</w:t>
      </w:r>
      <w:r w:rsidR="0088160E">
        <w:t xml:space="preserve"> in the development and assessment of selection criteria</w:t>
      </w:r>
      <w:r w:rsidRPr="00F97C62">
        <w:t>.</w:t>
      </w:r>
      <w:r w:rsidR="0088160E">
        <w:t xml:space="preserve"> This builds upon collaborative work underway to broaden what is considered valuable </w:t>
      </w:r>
      <w:hyperlink r:id="rId69" w:history="1">
        <w:r w:rsidR="0088160E" w:rsidRPr="0088160E">
          <w:rPr>
            <w:rStyle w:val="Hyperlink"/>
          </w:rPr>
          <w:t>contributions and impacts to health research</w:t>
        </w:r>
      </w:hyperlink>
      <w:r w:rsidR="0088160E">
        <w:t>.</w:t>
      </w:r>
    </w:p>
    <w:p w14:paraId="54A3F38C" w14:textId="15FB9FBD" w:rsidR="00DF68FA" w:rsidRDefault="00DF68FA" w:rsidP="000528AB">
      <w:pPr>
        <w:pStyle w:val="Heading3"/>
        <w:rPr>
          <w:rFonts w:ascii="Arial" w:hAnsi="Arial" w:cs="Arial"/>
          <w:color w:val="auto"/>
          <w:sz w:val="28"/>
          <w:szCs w:val="28"/>
        </w:rPr>
      </w:pPr>
      <w:bookmarkStart w:id="70" w:name="_Toc142058553"/>
      <w:bookmarkEnd w:id="69"/>
      <w:r w:rsidRPr="00D33293">
        <w:rPr>
          <w:rFonts w:ascii="Arial" w:hAnsi="Arial" w:cs="Arial"/>
          <w:b/>
          <w:bCs/>
          <w:color w:val="auto"/>
          <w:sz w:val="28"/>
          <w:szCs w:val="28"/>
        </w:rPr>
        <w:t xml:space="preserve">Action </w:t>
      </w:r>
      <w:r>
        <w:rPr>
          <w:rFonts w:ascii="Arial" w:hAnsi="Arial" w:cs="Arial"/>
          <w:b/>
          <w:bCs/>
          <w:color w:val="auto"/>
          <w:sz w:val="28"/>
          <w:szCs w:val="28"/>
        </w:rPr>
        <w:t>18</w:t>
      </w:r>
      <w:r w:rsidRPr="00D33293">
        <w:rPr>
          <w:rFonts w:ascii="Arial" w:hAnsi="Arial" w:cs="Arial"/>
          <w:b/>
          <w:bCs/>
          <w:color w:val="auto"/>
          <w:sz w:val="28"/>
          <w:szCs w:val="28"/>
        </w:rPr>
        <w:t>:</w:t>
      </w:r>
      <w:bookmarkEnd w:id="70"/>
      <w:r>
        <w:rPr>
          <w:rFonts w:ascii="Arial" w:hAnsi="Arial" w:cs="Arial"/>
          <w:color w:val="auto"/>
          <w:sz w:val="28"/>
          <w:szCs w:val="28"/>
        </w:rPr>
        <w:t xml:space="preserve"> Update the funding decision process for CIHR’s largest grant program (Project Grant program) to ensure equal opportunity for </w:t>
      </w:r>
      <w:hyperlink r:id="rId70" w:anchor="a" w:history="1">
        <w:r w:rsidRPr="00262D91">
          <w:rPr>
            <w:rStyle w:val="Hyperlink"/>
            <w:rFonts w:ascii="Arial" w:hAnsi="Arial" w:cs="Arial"/>
            <w:sz w:val="28"/>
            <w:szCs w:val="28"/>
          </w:rPr>
          <w:t>nominated principal investigators</w:t>
        </w:r>
      </w:hyperlink>
      <w:r>
        <w:rPr>
          <w:rFonts w:ascii="Arial" w:hAnsi="Arial" w:cs="Arial"/>
          <w:color w:val="auto"/>
          <w:sz w:val="28"/>
          <w:szCs w:val="28"/>
        </w:rPr>
        <w:t xml:space="preserve"> who identify as persons with disabilities.</w:t>
      </w:r>
    </w:p>
    <w:p w14:paraId="30C318DA" w14:textId="1517124A" w:rsidR="00DF68FA" w:rsidRDefault="00DF68FA" w:rsidP="000528AB">
      <w:pPr>
        <w:spacing w:before="240"/>
        <w:ind w:left="720"/>
      </w:pPr>
      <w:r w:rsidRPr="00D33293">
        <w:rPr>
          <w:b/>
          <w:bCs/>
        </w:rPr>
        <w:t>Description</w:t>
      </w:r>
      <w:r>
        <w:rPr>
          <w:b/>
          <w:bCs/>
        </w:rPr>
        <w:t xml:space="preserve">: </w:t>
      </w:r>
      <w:r>
        <w:t xml:space="preserve">The results of the Project Grant competition will be monitored to make sure that the proportion of persons with disabilities funded is at least equal to the proportion of persons with disabilities who apply to the competition. This process is called </w:t>
      </w:r>
      <w:hyperlink r:id="rId71" w:anchor="a2.4" w:history="1">
        <w:r w:rsidRPr="00262D91">
          <w:rPr>
            <w:rStyle w:val="Hyperlink"/>
          </w:rPr>
          <w:t>equalization</w:t>
        </w:r>
      </w:hyperlink>
      <w:r>
        <w:t xml:space="preserve"> and has been successfully used at CIHR for early career researchers, female nominated principal investigators, and French language applications.</w:t>
      </w:r>
    </w:p>
    <w:p w14:paraId="3D83D6B6" w14:textId="582380E7" w:rsidR="00DF68FA" w:rsidRPr="00997926" w:rsidRDefault="00DF68FA" w:rsidP="00FF0EA4">
      <w:pPr>
        <w:pStyle w:val="Heading3"/>
        <w:rPr>
          <w:rFonts w:ascii="Arial" w:hAnsi="Arial" w:cs="Arial"/>
          <w:color w:val="auto"/>
          <w:sz w:val="28"/>
          <w:szCs w:val="28"/>
        </w:rPr>
      </w:pPr>
      <w:bookmarkStart w:id="71" w:name="_Toc142058576"/>
      <w:r w:rsidRPr="00997926">
        <w:rPr>
          <w:rFonts w:ascii="Arial" w:hAnsi="Arial" w:cs="Arial"/>
          <w:b/>
          <w:bCs/>
          <w:color w:val="auto"/>
          <w:sz w:val="28"/>
          <w:szCs w:val="28"/>
        </w:rPr>
        <w:t>Action 1</w:t>
      </w:r>
      <w:r>
        <w:rPr>
          <w:rFonts w:ascii="Arial" w:hAnsi="Arial" w:cs="Arial"/>
          <w:b/>
          <w:bCs/>
          <w:color w:val="auto"/>
          <w:sz w:val="28"/>
          <w:szCs w:val="28"/>
        </w:rPr>
        <w:t>9</w:t>
      </w:r>
      <w:r w:rsidRPr="00997926">
        <w:rPr>
          <w:rFonts w:ascii="Arial" w:hAnsi="Arial" w:cs="Arial"/>
          <w:b/>
          <w:bCs/>
          <w:color w:val="auto"/>
          <w:sz w:val="28"/>
          <w:szCs w:val="28"/>
        </w:rPr>
        <w:t>:</w:t>
      </w:r>
      <w:r w:rsidRPr="00997926">
        <w:rPr>
          <w:rFonts w:ascii="Arial" w:hAnsi="Arial" w:cs="Arial"/>
          <w:color w:val="auto"/>
          <w:sz w:val="28"/>
          <w:szCs w:val="28"/>
        </w:rPr>
        <w:t xml:space="preserve"> </w:t>
      </w:r>
      <w:r>
        <w:rPr>
          <w:rFonts w:ascii="Arial" w:hAnsi="Arial" w:cs="Arial"/>
          <w:color w:val="auto"/>
          <w:sz w:val="28"/>
          <w:szCs w:val="28"/>
        </w:rPr>
        <w:t>Establish</w:t>
      </w:r>
      <w:r w:rsidRPr="00997926">
        <w:rPr>
          <w:rFonts w:ascii="Arial" w:hAnsi="Arial" w:cs="Arial"/>
          <w:color w:val="auto"/>
          <w:sz w:val="28"/>
          <w:szCs w:val="28"/>
        </w:rPr>
        <w:t xml:space="preserve"> standard practices to compensate </w:t>
      </w:r>
      <w:r>
        <w:rPr>
          <w:rFonts w:ascii="Arial" w:hAnsi="Arial" w:cs="Arial"/>
          <w:color w:val="auto"/>
          <w:sz w:val="28"/>
          <w:szCs w:val="28"/>
        </w:rPr>
        <w:t xml:space="preserve">persons with disabilities or </w:t>
      </w:r>
      <w:r w:rsidR="003E1A99">
        <w:rPr>
          <w:rFonts w:ascii="Arial" w:hAnsi="Arial" w:cs="Arial"/>
          <w:color w:val="auto"/>
          <w:sz w:val="28"/>
          <w:szCs w:val="28"/>
        </w:rPr>
        <w:t xml:space="preserve">representatives from </w:t>
      </w:r>
      <w:r>
        <w:rPr>
          <w:rFonts w:ascii="Arial" w:hAnsi="Arial" w:cs="Arial"/>
          <w:color w:val="auto"/>
          <w:sz w:val="28"/>
          <w:szCs w:val="28"/>
        </w:rPr>
        <w:t>organizations working with persons with disabilities</w:t>
      </w:r>
      <w:r w:rsidRPr="00997926">
        <w:rPr>
          <w:rFonts w:ascii="Arial" w:hAnsi="Arial" w:cs="Arial"/>
          <w:color w:val="auto"/>
          <w:sz w:val="28"/>
          <w:szCs w:val="28"/>
        </w:rPr>
        <w:t xml:space="preserve"> for their time and expertise given to activities related to CIHR business</w:t>
      </w:r>
      <w:r>
        <w:rPr>
          <w:rFonts w:ascii="Arial" w:hAnsi="Arial" w:cs="Arial"/>
          <w:color w:val="auto"/>
          <w:sz w:val="28"/>
          <w:szCs w:val="28"/>
        </w:rPr>
        <w:t xml:space="preserve"> or participation in CIHR-funded research</w:t>
      </w:r>
      <w:r w:rsidRPr="00997926">
        <w:rPr>
          <w:rFonts w:ascii="Arial" w:hAnsi="Arial" w:cs="Arial"/>
          <w:color w:val="auto"/>
          <w:sz w:val="28"/>
          <w:szCs w:val="28"/>
        </w:rPr>
        <w:t>.</w:t>
      </w:r>
      <w:bookmarkEnd w:id="71"/>
    </w:p>
    <w:p w14:paraId="44A3ACB7" w14:textId="1C911387" w:rsidR="00DF68FA" w:rsidRDefault="00DF68FA" w:rsidP="002F596E">
      <w:pPr>
        <w:spacing w:before="240"/>
        <w:ind w:left="720"/>
      </w:pPr>
      <w:r w:rsidRPr="00997926">
        <w:rPr>
          <w:b/>
          <w:bCs/>
        </w:rPr>
        <w:t xml:space="preserve">Description: </w:t>
      </w:r>
      <w:r w:rsidRPr="00997926">
        <w:t>Co-de</w:t>
      </w:r>
      <w:r w:rsidR="00465E26">
        <w:t>sign</w:t>
      </w:r>
      <w:r w:rsidRPr="00997926">
        <w:rPr>
          <w:vertAlign w:val="superscript"/>
        </w:rPr>
        <w:t>4</w:t>
      </w:r>
      <w:r w:rsidRPr="00997926">
        <w:t xml:space="preserve"> equitable compensation policies and practices for engagement and apply them consistently. </w:t>
      </w:r>
      <w:bookmarkStart w:id="72" w:name="_Hlk149300862"/>
      <w:r w:rsidRPr="005E04EF">
        <w:t xml:space="preserve">This includes </w:t>
      </w:r>
      <w:r>
        <w:lastRenderedPageBreak/>
        <w:t xml:space="preserve">consideration of </w:t>
      </w:r>
      <w:r w:rsidRPr="005E04EF">
        <w:t>participation honoraria for consultations, advisory groups (excluding peer review), or as a participant in a research project.</w:t>
      </w:r>
      <w:bookmarkEnd w:id="72"/>
    </w:p>
    <w:p w14:paraId="6FDF926E" w14:textId="02BB7D6E" w:rsidR="00DF68FA" w:rsidRPr="00997926" w:rsidRDefault="00DF68FA" w:rsidP="001E14CA">
      <w:pPr>
        <w:pStyle w:val="Heading3"/>
        <w:rPr>
          <w:rFonts w:ascii="Arial" w:hAnsi="Arial" w:cs="Arial"/>
          <w:color w:val="auto"/>
          <w:sz w:val="28"/>
          <w:szCs w:val="28"/>
        </w:rPr>
      </w:pPr>
      <w:r w:rsidRPr="00997926">
        <w:rPr>
          <w:rFonts w:ascii="Arial" w:hAnsi="Arial" w:cs="Arial"/>
          <w:b/>
          <w:bCs/>
          <w:color w:val="auto"/>
          <w:sz w:val="28"/>
          <w:szCs w:val="28"/>
        </w:rPr>
        <w:t xml:space="preserve">Action </w:t>
      </w:r>
      <w:r>
        <w:rPr>
          <w:rFonts w:ascii="Arial" w:hAnsi="Arial" w:cs="Arial"/>
          <w:b/>
          <w:bCs/>
          <w:color w:val="auto"/>
          <w:sz w:val="28"/>
          <w:szCs w:val="28"/>
        </w:rPr>
        <w:t>20</w:t>
      </w:r>
      <w:r w:rsidRPr="00472810">
        <w:rPr>
          <w:rFonts w:ascii="Arial" w:hAnsi="Arial" w:cs="Arial"/>
          <w:b/>
          <w:bCs/>
          <w:color w:val="auto"/>
          <w:sz w:val="28"/>
          <w:szCs w:val="28"/>
        </w:rPr>
        <w:t>:</w:t>
      </w:r>
      <w:r w:rsidRPr="00997926">
        <w:rPr>
          <w:rFonts w:ascii="Arial" w:hAnsi="Arial" w:cs="Arial"/>
          <w:color w:val="auto"/>
          <w:sz w:val="28"/>
          <w:szCs w:val="28"/>
        </w:rPr>
        <w:t xml:space="preserve"> </w:t>
      </w:r>
      <w:r>
        <w:rPr>
          <w:rFonts w:ascii="Arial" w:hAnsi="Arial" w:cs="Arial"/>
          <w:color w:val="auto"/>
          <w:sz w:val="28"/>
          <w:szCs w:val="28"/>
        </w:rPr>
        <w:t>Establish standard practices for reimbursable expenses that a person may incur when participating in activities related to CIHR business or participation in CIHR-funded research.</w:t>
      </w:r>
    </w:p>
    <w:p w14:paraId="6F018B2E" w14:textId="2AA96BD2" w:rsidR="00DF68FA" w:rsidRDefault="00DF68FA" w:rsidP="001E14CA">
      <w:pPr>
        <w:spacing w:before="240"/>
        <w:ind w:left="720"/>
      </w:pPr>
      <w:r w:rsidRPr="00997926">
        <w:rPr>
          <w:b/>
          <w:bCs/>
        </w:rPr>
        <w:t xml:space="preserve">Description: </w:t>
      </w:r>
      <w:r w:rsidRPr="00997926">
        <w:t>Co-de</w:t>
      </w:r>
      <w:r w:rsidR="00465E26">
        <w:t>sign</w:t>
      </w:r>
      <w:r w:rsidRPr="00997926">
        <w:rPr>
          <w:vertAlign w:val="superscript"/>
        </w:rPr>
        <w:t>4</w:t>
      </w:r>
      <w:r w:rsidRPr="00997926">
        <w:t xml:space="preserve"> equitable </w:t>
      </w:r>
      <w:r>
        <w:t>guidelines for reimbursable expenses</w:t>
      </w:r>
      <w:r w:rsidRPr="00997926">
        <w:t xml:space="preserve"> and apply them consistently. </w:t>
      </w:r>
      <w:r w:rsidRPr="005E04EF">
        <w:t xml:space="preserve">This includes </w:t>
      </w:r>
      <w:r>
        <w:t xml:space="preserve">consideration of </w:t>
      </w:r>
      <w:r w:rsidRPr="005E04EF">
        <w:t>reimbursement of expenses that are needed to fully participate in consultations, advisory groups (including peer review), or as a participant in a research project.</w:t>
      </w:r>
      <w:r>
        <w:t xml:space="preserve"> For example, expenses related to accessible transportation or support care worker services when attending meetings.</w:t>
      </w:r>
    </w:p>
    <w:p w14:paraId="021ADB84" w14:textId="76906212" w:rsidR="00DF68FA" w:rsidRPr="00997926" w:rsidRDefault="00DF68FA" w:rsidP="004B37E4">
      <w:pPr>
        <w:pStyle w:val="Heading3"/>
        <w:rPr>
          <w:rFonts w:ascii="Arial" w:hAnsi="Arial" w:cs="Arial"/>
          <w:color w:val="auto"/>
          <w:sz w:val="28"/>
          <w:szCs w:val="28"/>
        </w:rPr>
      </w:pPr>
      <w:r w:rsidRPr="00997926">
        <w:rPr>
          <w:rFonts w:ascii="Arial" w:hAnsi="Arial" w:cs="Arial"/>
          <w:b/>
          <w:bCs/>
          <w:color w:val="auto"/>
          <w:sz w:val="28"/>
          <w:szCs w:val="28"/>
        </w:rPr>
        <w:t xml:space="preserve">Action </w:t>
      </w:r>
      <w:r>
        <w:rPr>
          <w:rFonts w:ascii="Arial" w:hAnsi="Arial" w:cs="Arial"/>
          <w:b/>
          <w:bCs/>
          <w:color w:val="auto"/>
          <w:sz w:val="28"/>
          <w:szCs w:val="28"/>
        </w:rPr>
        <w:t>21</w:t>
      </w:r>
      <w:r w:rsidRPr="00997926">
        <w:rPr>
          <w:rFonts w:ascii="Arial" w:hAnsi="Arial" w:cs="Arial"/>
          <w:b/>
          <w:bCs/>
          <w:color w:val="auto"/>
          <w:sz w:val="28"/>
          <w:szCs w:val="28"/>
        </w:rPr>
        <w:t>:</w:t>
      </w:r>
      <w:r w:rsidRPr="00997926">
        <w:rPr>
          <w:rFonts w:ascii="Arial" w:hAnsi="Arial" w:cs="Arial"/>
          <w:color w:val="auto"/>
          <w:sz w:val="28"/>
          <w:szCs w:val="28"/>
        </w:rPr>
        <w:t xml:space="preserve"> </w:t>
      </w:r>
      <w:r>
        <w:rPr>
          <w:rFonts w:ascii="Arial" w:hAnsi="Arial" w:cs="Arial"/>
          <w:color w:val="auto"/>
          <w:sz w:val="28"/>
          <w:szCs w:val="28"/>
        </w:rPr>
        <w:t>Establish standard practices for accessibility-related expenses in project budgets that a researcher may incur when conducting research</w:t>
      </w:r>
      <w:r>
        <w:rPr>
          <w:rStyle w:val="EndnoteReference"/>
          <w:rFonts w:ascii="Arial" w:hAnsi="Arial" w:cs="Arial"/>
          <w:color w:val="auto"/>
          <w:sz w:val="28"/>
          <w:szCs w:val="28"/>
        </w:rPr>
        <w:endnoteReference w:id="16"/>
      </w:r>
      <w:r>
        <w:rPr>
          <w:rFonts w:ascii="Arial" w:hAnsi="Arial" w:cs="Arial"/>
          <w:color w:val="auto"/>
          <w:sz w:val="28"/>
          <w:szCs w:val="28"/>
        </w:rPr>
        <w:t>.</w:t>
      </w:r>
    </w:p>
    <w:p w14:paraId="5B640DA6" w14:textId="409A0F09" w:rsidR="00DF68FA" w:rsidRDefault="00DF68FA" w:rsidP="004B37E4">
      <w:pPr>
        <w:spacing w:before="240"/>
        <w:ind w:left="720"/>
      </w:pPr>
      <w:r w:rsidRPr="00997926">
        <w:rPr>
          <w:b/>
          <w:bCs/>
        </w:rPr>
        <w:t xml:space="preserve">Description: </w:t>
      </w:r>
      <w:r w:rsidRPr="00997926">
        <w:t>Co-de</w:t>
      </w:r>
      <w:r w:rsidR="00465E26">
        <w:t>sign</w:t>
      </w:r>
      <w:r w:rsidRPr="00997926">
        <w:rPr>
          <w:vertAlign w:val="superscript"/>
        </w:rPr>
        <w:t>4</w:t>
      </w:r>
      <w:r w:rsidRPr="00997926">
        <w:t xml:space="preserve"> equitable </w:t>
      </w:r>
      <w:r>
        <w:t>guidelines for including accessibility supports expenses to conduct research within research budget proposals (e.g., accessible formats for data collection tools). Educational materials will be produced for both applicants and peer reviewers to consistently apply these guidelines.</w:t>
      </w:r>
    </w:p>
    <w:p w14:paraId="30212C52" w14:textId="0EDECB23" w:rsidR="00DF68FA" w:rsidRPr="00997926" w:rsidRDefault="00DF68FA" w:rsidP="00315FD8">
      <w:pPr>
        <w:pStyle w:val="Heading3"/>
        <w:rPr>
          <w:rFonts w:ascii="Arial" w:hAnsi="Arial" w:cs="Arial"/>
          <w:color w:val="auto"/>
          <w:sz w:val="28"/>
          <w:szCs w:val="28"/>
        </w:rPr>
      </w:pPr>
      <w:r w:rsidRPr="00997926">
        <w:rPr>
          <w:rFonts w:ascii="Arial" w:hAnsi="Arial" w:cs="Arial"/>
          <w:b/>
          <w:bCs/>
          <w:color w:val="auto"/>
          <w:sz w:val="28"/>
          <w:szCs w:val="28"/>
        </w:rPr>
        <w:t xml:space="preserve">Action </w:t>
      </w:r>
      <w:r>
        <w:rPr>
          <w:rFonts w:ascii="Arial" w:hAnsi="Arial" w:cs="Arial"/>
          <w:b/>
          <w:bCs/>
          <w:color w:val="auto"/>
          <w:sz w:val="28"/>
          <w:szCs w:val="28"/>
        </w:rPr>
        <w:t>22</w:t>
      </w:r>
      <w:r w:rsidRPr="00997926">
        <w:rPr>
          <w:rFonts w:ascii="Arial" w:hAnsi="Arial" w:cs="Arial"/>
          <w:b/>
          <w:bCs/>
          <w:color w:val="auto"/>
          <w:sz w:val="28"/>
          <w:szCs w:val="28"/>
        </w:rPr>
        <w:t>:</w:t>
      </w:r>
      <w:r w:rsidRPr="00997926">
        <w:rPr>
          <w:rFonts w:ascii="Arial" w:hAnsi="Arial" w:cs="Arial"/>
          <w:color w:val="auto"/>
          <w:sz w:val="28"/>
          <w:szCs w:val="28"/>
        </w:rPr>
        <w:t xml:space="preserve"> </w:t>
      </w:r>
      <w:r>
        <w:rPr>
          <w:rFonts w:ascii="Arial" w:hAnsi="Arial" w:cs="Arial"/>
          <w:color w:val="auto"/>
          <w:sz w:val="28"/>
          <w:szCs w:val="28"/>
        </w:rPr>
        <w:t>Establish standard practices for accessibility-related expenses needed by researchers with disabilities themselves to conduct their research</w:t>
      </w:r>
      <w:r>
        <w:rPr>
          <w:rFonts w:ascii="Arial" w:hAnsi="Arial" w:cs="Arial"/>
          <w:color w:val="auto"/>
          <w:sz w:val="28"/>
          <w:szCs w:val="28"/>
          <w:vertAlign w:val="superscript"/>
        </w:rPr>
        <w:t>9</w:t>
      </w:r>
      <w:r>
        <w:rPr>
          <w:rFonts w:ascii="Arial" w:hAnsi="Arial" w:cs="Arial"/>
          <w:color w:val="auto"/>
          <w:sz w:val="28"/>
          <w:szCs w:val="28"/>
        </w:rPr>
        <w:t>.</w:t>
      </w:r>
    </w:p>
    <w:p w14:paraId="03AE07CE" w14:textId="713FAB80" w:rsidR="00DF68FA" w:rsidRDefault="00DF68FA" w:rsidP="00315FD8">
      <w:pPr>
        <w:spacing w:before="240"/>
        <w:ind w:left="720"/>
      </w:pPr>
      <w:r w:rsidRPr="00997926">
        <w:rPr>
          <w:b/>
          <w:bCs/>
        </w:rPr>
        <w:t xml:space="preserve">Description: </w:t>
      </w:r>
      <w:r w:rsidRPr="00997926">
        <w:t>Co-de</w:t>
      </w:r>
      <w:r w:rsidR="00465E26">
        <w:t>sign</w:t>
      </w:r>
      <w:r w:rsidRPr="00997926">
        <w:rPr>
          <w:vertAlign w:val="superscript"/>
        </w:rPr>
        <w:t>4</w:t>
      </w:r>
      <w:r w:rsidRPr="00997926">
        <w:t xml:space="preserve"> equitable </w:t>
      </w:r>
      <w:r>
        <w:t xml:space="preserve">guidelines for </w:t>
      </w:r>
      <w:r w:rsidRPr="005E04EF">
        <w:t>supplemental funding (beyond the research budget)</w:t>
      </w:r>
      <w:r>
        <w:t xml:space="preserve"> for accessibility supports that researchers with disabilities need to conduct their research project. For example, include consideration of travel costs for a support care worker and additional costs of accessible transportation to conduct field work or attend knowledge mobilization events)</w:t>
      </w:r>
      <w:r w:rsidRPr="00997926">
        <w:t xml:space="preserve">. </w:t>
      </w:r>
      <w:r>
        <w:t>Educational materials will be produced for both applicants and peer reviewers to consistently apply these guidelines.</w:t>
      </w:r>
    </w:p>
    <w:p w14:paraId="1E39F8FA" w14:textId="37F32AD3" w:rsidR="00DF68FA" w:rsidRDefault="00DF68FA" w:rsidP="000528AB">
      <w:pPr>
        <w:pStyle w:val="Heading3"/>
        <w:rPr>
          <w:rFonts w:ascii="Arial" w:hAnsi="Arial" w:cs="Arial"/>
          <w:color w:val="auto"/>
          <w:sz w:val="28"/>
          <w:szCs w:val="28"/>
        </w:rPr>
      </w:pPr>
      <w:bookmarkStart w:id="73" w:name="_Toc142058575"/>
      <w:r w:rsidRPr="002F7AD4">
        <w:rPr>
          <w:rFonts w:ascii="Arial" w:hAnsi="Arial" w:cs="Arial"/>
          <w:b/>
          <w:bCs/>
          <w:color w:val="auto"/>
          <w:sz w:val="28"/>
          <w:szCs w:val="28"/>
        </w:rPr>
        <w:lastRenderedPageBreak/>
        <w:t xml:space="preserve">Action </w:t>
      </w:r>
      <w:r>
        <w:rPr>
          <w:rFonts w:ascii="Arial" w:hAnsi="Arial" w:cs="Arial"/>
          <w:b/>
          <w:bCs/>
          <w:color w:val="auto"/>
          <w:sz w:val="28"/>
          <w:szCs w:val="28"/>
        </w:rPr>
        <w:t>23</w:t>
      </w:r>
      <w:r>
        <w:rPr>
          <w:rFonts w:ascii="Arial" w:hAnsi="Arial" w:cs="Arial"/>
          <w:color w:val="auto"/>
          <w:sz w:val="28"/>
          <w:szCs w:val="28"/>
        </w:rPr>
        <w:t xml:space="preserve">: Incorporate the use of best practices in accessibility for </w:t>
      </w:r>
      <w:r w:rsidRPr="00FF0EA4">
        <w:rPr>
          <w:rFonts w:ascii="Arial" w:hAnsi="Arial" w:cs="Arial"/>
          <w:color w:val="auto"/>
          <w:sz w:val="28"/>
          <w:szCs w:val="28"/>
        </w:rPr>
        <w:t xml:space="preserve">conferences </w:t>
      </w:r>
      <w:r>
        <w:rPr>
          <w:rFonts w:ascii="Arial" w:hAnsi="Arial" w:cs="Arial"/>
          <w:color w:val="auto"/>
          <w:sz w:val="28"/>
          <w:szCs w:val="28"/>
        </w:rPr>
        <w:t>and events that are held using</w:t>
      </w:r>
      <w:r w:rsidRPr="00FF0EA4">
        <w:rPr>
          <w:rFonts w:ascii="Arial" w:hAnsi="Arial" w:cs="Arial"/>
          <w:color w:val="auto"/>
          <w:sz w:val="28"/>
          <w:szCs w:val="28"/>
        </w:rPr>
        <w:t xml:space="preserve"> CIHR </w:t>
      </w:r>
      <w:r>
        <w:rPr>
          <w:rFonts w:ascii="Arial" w:hAnsi="Arial" w:cs="Arial"/>
          <w:color w:val="auto"/>
          <w:sz w:val="28"/>
          <w:szCs w:val="28"/>
        </w:rPr>
        <w:t>funding</w:t>
      </w:r>
      <w:r>
        <w:rPr>
          <w:rStyle w:val="EndnoteReference"/>
          <w:rFonts w:ascii="Arial" w:hAnsi="Arial" w:cs="Arial"/>
          <w:color w:val="auto"/>
          <w:sz w:val="28"/>
          <w:szCs w:val="28"/>
        </w:rPr>
        <w:endnoteReference w:id="17"/>
      </w:r>
      <w:r>
        <w:rPr>
          <w:rFonts w:ascii="Arial" w:hAnsi="Arial" w:cs="Arial"/>
          <w:color w:val="auto"/>
          <w:sz w:val="28"/>
          <w:szCs w:val="28"/>
        </w:rPr>
        <w:t>.</w:t>
      </w:r>
      <w:bookmarkEnd w:id="73"/>
    </w:p>
    <w:p w14:paraId="5DEF5374" w14:textId="32A34889" w:rsidR="00DF68FA" w:rsidRDefault="00DF68FA" w:rsidP="000528AB">
      <w:pPr>
        <w:spacing w:before="240"/>
        <w:ind w:left="720"/>
      </w:pPr>
      <w:r w:rsidRPr="00D33293">
        <w:rPr>
          <w:b/>
          <w:bCs/>
        </w:rPr>
        <w:t>Description</w:t>
      </w:r>
      <w:r>
        <w:rPr>
          <w:b/>
          <w:bCs/>
        </w:rPr>
        <w:t xml:space="preserve">: </w:t>
      </w:r>
      <w:r>
        <w:t>Co-d</w:t>
      </w:r>
      <w:r w:rsidRPr="00FF0EA4">
        <w:t>e</w:t>
      </w:r>
      <w:r w:rsidR="00465E26">
        <w:t>sign</w:t>
      </w:r>
      <w:r>
        <w:rPr>
          <w:vertAlign w:val="superscript"/>
        </w:rPr>
        <w:t>4</w:t>
      </w:r>
      <w:r w:rsidRPr="00FF0EA4">
        <w:t xml:space="preserve"> </w:t>
      </w:r>
      <w:r>
        <w:t xml:space="preserve">and apply </w:t>
      </w:r>
      <w:r w:rsidRPr="00FF0EA4">
        <w:t>polic</w:t>
      </w:r>
      <w:r>
        <w:t>y</w:t>
      </w:r>
      <w:r w:rsidRPr="00FF0EA4">
        <w:t xml:space="preserve"> </w:t>
      </w:r>
      <w:r>
        <w:t xml:space="preserve">and practical tools to make sure best practices in accessibility for events are communicated to, and applied by, organizers of CIHR-funded events. </w:t>
      </w:r>
    </w:p>
    <w:p w14:paraId="56A9DE71" w14:textId="3AB0C3C2" w:rsidR="00DF68FA" w:rsidRDefault="00DF68FA" w:rsidP="00214D57">
      <w:pPr>
        <w:pStyle w:val="Heading3"/>
        <w:rPr>
          <w:rFonts w:ascii="Arial" w:hAnsi="Arial" w:cs="Arial"/>
          <w:color w:val="auto"/>
          <w:sz w:val="28"/>
          <w:szCs w:val="28"/>
        </w:rPr>
      </w:pPr>
      <w:r w:rsidRPr="002F7AD4">
        <w:rPr>
          <w:rFonts w:ascii="Arial" w:hAnsi="Arial" w:cs="Arial"/>
          <w:b/>
          <w:bCs/>
          <w:color w:val="auto"/>
          <w:sz w:val="28"/>
          <w:szCs w:val="28"/>
        </w:rPr>
        <w:t xml:space="preserve">Action </w:t>
      </w:r>
      <w:r>
        <w:rPr>
          <w:rFonts w:ascii="Arial" w:hAnsi="Arial" w:cs="Arial"/>
          <w:b/>
          <w:bCs/>
          <w:color w:val="auto"/>
          <w:sz w:val="28"/>
          <w:szCs w:val="28"/>
        </w:rPr>
        <w:t>24</w:t>
      </w:r>
      <w:r>
        <w:rPr>
          <w:rFonts w:ascii="Arial" w:hAnsi="Arial" w:cs="Arial"/>
          <w:color w:val="auto"/>
          <w:sz w:val="28"/>
          <w:szCs w:val="28"/>
        </w:rPr>
        <w:t>: Explore mechanisms to influence institutions that administer CIHR funding to become actively anti-ableist organizations.</w:t>
      </w:r>
    </w:p>
    <w:p w14:paraId="4C5C587E" w14:textId="6CC1A87C" w:rsidR="00DF68FA" w:rsidRDefault="00DF68FA" w:rsidP="00214D57">
      <w:pPr>
        <w:spacing w:before="240"/>
        <w:ind w:left="720"/>
        <w:sectPr w:rsidR="00DF68FA" w:rsidSect="001F287D">
          <w:endnotePr>
            <w:numFmt w:val="decimal"/>
          </w:endnotePr>
          <w:pgSz w:w="12240" w:h="15840"/>
          <w:pgMar w:top="1440" w:right="1440" w:bottom="1440" w:left="1440" w:header="720" w:footer="720" w:gutter="0"/>
          <w:cols w:space="720"/>
          <w:docGrid w:linePitch="360"/>
        </w:sectPr>
      </w:pPr>
      <w:r w:rsidRPr="00D33293">
        <w:rPr>
          <w:b/>
          <w:bCs/>
        </w:rPr>
        <w:t>Description</w:t>
      </w:r>
      <w:r>
        <w:rPr>
          <w:b/>
          <w:bCs/>
        </w:rPr>
        <w:t xml:space="preserve">: </w:t>
      </w:r>
      <w:r>
        <w:t>Co-d</w:t>
      </w:r>
      <w:r w:rsidRPr="00FF0EA4">
        <w:t>e</w:t>
      </w:r>
      <w:r w:rsidR="00465E26">
        <w:t>sign</w:t>
      </w:r>
      <w:r>
        <w:rPr>
          <w:vertAlign w:val="superscript"/>
        </w:rPr>
        <w:t>4</w:t>
      </w:r>
      <w:r w:rsidRPr="00FF0EA4">
        <w:t xml:space="preserve"> </w:t>
      </w:r>
      <w:r>
        <w:t>practical tools to help institutions identify and address ableist practices. Co-de</w:t>
      </w:r>
      <w:r w:rsidR="00465E26">
        <w:t>sign</w:t>
      </w:r>
      <w:r>
        <w:t xml:space="preserve"> and apply </w:t>
      </w:r>
      <w:r w:rsidRPr="00FF0EA4">
        <w:t>polic</w:t>
      </w:r>
      <w:r>
        <w:t>y</w:t>
      </w:r>
      <w:r w:rsidRPr="00FF0EA4">
        <w:t xml:space="preserve"> </w:t>
      </w:r>
      <w:r>
        <w:t>and procedures so that institutions must demonstrate that they are addressing barriers and ableism to be eligible to administer CIHR funding.</w:t>
      </w:r>
    </w:p>
    <w:p w14:paraId="2604DE93" w14:textId="059E7197" w:rsidR="00DF68FA" w:rsidRPr="00F76349" w:rsidRDefault="00DF68FA" w:rsidP="00472810">
      <w:pPr>
        <w:pStyle w:val="Heading1"/>
        <w:rPr>
          <w:sz w:val="36"/>
          <w:szCs w:val="36"/>
        </w:rPr>
      </w:pPr>
      <w:bookmarkStart w:id="74" w:name="_Toc142058581"/>
      <w:bookmarkStart w:id="75" w:name="_Toc185510033"/>
      <w:r>
        <w:rPr>
          <w:sz w:val="36"/>
          <w:szCs w:val="36"/>
        </w:rPr>
        <w:lastRenderedPageBreak/>
        <w:t>2.4 Organizational Culture</w:t>
      </w:r>
      <w:bookmarkEnd w:id="74"/>
      <w:bookmarkEnd w:id="75"/>
    </w:p>
    <w:p w14:paraId="5AA15D6A" w14:textId="57A0028B" w:rsidR="00DF68FA" w:rsidRDefault="00DF68FA" w:rsidP="00F76349">
      <w:r w:rsidRPr="00E65F69">
        <w:rPr>
          <w:rFonts w:eastAsia="Arial"/>
        </w:rPr>
        <w:t xml:space="preserve">This section is related to </w:t>
      </w:r>
      <w:r>
        <w:rPr>
          <w:rFonts w:eastAsia="Arial"/>
        </w:rPr>
        <w:t>changing</w:t>
      </w:r>
      <w:r w:rsidRPr="00E65F69">
        <w:rPr>
          <w:rFonts w:eastAsia="Arial"/>
        </w:rPr>
        <w:t xml:space="preserve"> the knowledge, beliefs and attitudes that shape</w:t>
      </w:r>
      <w:r>
        <w:rPr>
          <w:rFonts w:eastAsia="Arial"/>
        </w:rPr>
        <w:t xml:space="preserve"> </w:t>
      </w:r>
      <w:r w:rsidRPr="00E65F69">
        <w:rPr>
          <w:rFonts w:eastAsia="Arial"/>
        </w:rPr>
        <w:t>decision-making</w:t>
      </w:r>
      <w:r>
        <w:rPr>
          <w:rStyle w:val="EndnoteReference"/>
          <w:rFonts w:eastAsia="Arial"/>
        </w:rPr>
        <w:endnoteReference w:id="18"/>
      </w:r>
      <w:r>
        <w:rPr>
          <w:rFonts w:eastAsia="Arial"/>
        </w:rPr>
        <w:t xml:space="preserve"> and the ways in which CIHR operates</w:t>
      </w:r>
      <w:r>
        <w:rPr>
          <w:rStyle w:val="EndnoteReference"/>
          <w:rFonts w:eastAsia="Arial"/>
        </w:rPr>
        <w:endnoteReference w:id="19"/>
      </w:r>
      <w:r w:rsidRPr="00E65F69">
        <w:rPr>
          <w:rFonts w:eastAsia="Arial"/>
        </w:rPr>
        <w:t>.</w:t>
      </w:r>
      <w:r>
        <w:rPr>
          <w:rFonts w:eastAsia="Arial"/>
        </w:rPr>
        <w:t xml:space="preserve"> By establishing CIHR as an actively anti-ableist organization and leading by example, the collective effects of changes to CIHR culture, policies, </w:t>
      </w:r>
      <w:r w:rsidR="00AA417F">
        <w:rPr>
          <w:rFonts w:eastAsia="Arial"/>
        </w:rPr>
        <w:t>processes,</w:t>
      </w:r>
      <w:r>
        <w:rPr>
          <w:rFonts w:eastAsia="Arial"/>
        </w:rPr>
        <w:t xml:space="preserve"> and programs will exert influence over CIHR-funded institutions and the broader health research funding system.</w:t>
      </w:r>
    </w:p>
    <w:p w14:paraId="23DB6381" w14:textId="1CF7EA1D" w:rsidR="00DF68FA" w:rsidRPr="00F76349" w:rsidRDefault="00DF68FA" w:rsidP="00C34942">
      <w:pPr>
        <w:pStyle w:val="Heading2"/>
        <w:rPr>
          <w:sz w:val="32"/>
          <w:szCs w:val="32"/>
        </w:rPr>
      </w:pPr>
      <w:bookmarkStart w:id="76" w:name="_Toc142058582"/>
      <w:bookmarkStart w:id="77" w:name="_Toc185510034"/>
      <w:r w:rsidRPr="00F76349">
        <w:rPr>
          <w:sz w:val="32"/>
          <w:szCs w:val="32"/>
        </w:rPr>
        <w:t>Objective</w:t>
      </w:r>
      <w:bookmarkEnd w:id="76"/>
      <w:bookmarkEnd w:id="77"/>
    </w:p>
    <w:p w14:paraId="68FA43DA" w14:textId="6C3326DC" w:rsidR="00DF68FA" w:rsidRDefault="00DF68FA" w:rsidP="00D5213F">
      <w:pPr>
        <w:rPr>
          <w:rStyle w:val="eop"/>
          <w:b/>
          <w:bCs/>
          <w:color w:val="000000"/>
          <w:shd w:val="clear" w:color="auto" w:fill="FFFFFF"/>
        </w:rPr>
      </w:pPr>
      <w:bookmarkStart w:id="78" w:name="_Toc142058583"/>
      <w:r w:rsidRPr="00E72F19">
        <w:rPr>
          <w:rStyle w:val="normaltextrun"/>
          <w:color w:val="000000"/>
          <w:shd w:val="clear" w:color="auto" w:fill="FFFFFF"/>
        </w:rPr>
        <w:t>To build knowledge and awareness across CIHR, and the broader health research community</w:t>
      </w:r>
      <w:r>
        <w:rPr>
          <w:rStyle w:val="normaltextrun"/>
          <w:color w:val="000000"/>
          <w:shd w:val="clear" w:color="auto" w:fill="FFFFFF"/>
        </w:rPr>
        <w:t>,</w:t>
      </w:r>
      <w:r w:rsidRPr="00E72F19">
        <w:rPr>
          <w:rStyle w:val="normaltextrun"/>
          <w:color w:val="000000"/>
          <w:shd w:val="clear" w:color="auto" w:fill="FFFFFF"/>
        </w:rPr>
        <w:t xml:space="preserve"> so that</w:t>
      </w:r>
      <w:r>
        <w:rPr>
          <w:rStyle w:val="normaltextrun"/>
          <w:color w:val="000000"/>
          <w:shd w:val="clear" w:color="auto" w:fill="FFFFFF"/>
        </w:rPr>
        <w:t xml:space="preserve"> the </w:t>
      </w:r>
      <w:r w:rsidRPr="00E72F19">
        <w:rPr>
          <w:rStyle w:val="normaltextrun"/>
          <w:color w:val="000000"/>
          <w:shd w:val="clear" w:color="auto" w:fill="FFFFFF"/>
        </w:rPr>
        <w:t xml:space="preserve">responsibility </w:t>
      </w:r>
      <w:r>
        <w:rPr>
          <w:rStyle w:val="normaltextrun"/>
          <w:color w:val="000000"/>
          <w:shd w:val="clear" w:color="auto" w:fill="FFFFFF"/>
        </w:rPr>
        <w:t xml:space="preserve">and ownership of </w:t>
      </w:r>
      <w:r w:rsidRPr="00E72F19">
        <w:rPr>
          <w:rStyle w:val="normaltextrun"/>
          <w:color w:val="000000"/>
          <w:shd w:val="clear" w:color="auto" w:fill="FFFFFF"/>
        </w:rPr>
        <w:t>dismantl</w:t>
      </w:r>
      <w:r>
        <w:rPr>
          <w:rStyle w:val="normaltextrun"/>
          <w:color w:val="000000"/>
          <w:shd w:val="clear" w:color="auto" w:fill="FFFFFF"/>
        </w:rPr>
        <w:t>ing systemic ableism i</w:t>
      </w:r>
      <w:r w:rsidRPr="00E72F19">
        <w:rPr>
          <w:rStyle w:val="normaltextrun"/>
          <w:color w:val="000000"/>
          <w:shd w:val="clear" w:color="auto" w:fill="FFFFFF"/>
        </w:rPr>
        <w:t>s</w:t>
      </w:r>
      <w:r>
        <w:rPr>
          <w:rStyle w:val="normaltextrun"/>
          <w:color w:val="000000"/>
          <w:shd w:val="clear" w:color="auto" w:fill="FFFFFF"/>
        </w:rPr>
        <w:t xml:space="preserve"> a</w:t>
      </w:r>
      <w:r w:rsidRPr="00E72F19">
        <w:rPr>
          <w:rStyle w:val="normaltextrun"/>
          <w:color w:val="000000"/>
          <w:shd w:val="clear" w:color="auto" w:fill="FFFFFF"/>
        </w:rPr>
        <w:t xml:space="preserve"> shared</w:t>
      </w:r>
      <w:r>
        <w:rPr>
          <w:rStyle w:val="normaltextrun"/>
          <w:color w:val="000000"/>
          <w:shd w:val="clear" w:color="auto" w:fill="FFFFFF"/>
        </w:rPr>
        <w:t xml:space="preserve"> </w:t>
      </w:r>
      <w:proofErr w:type="spellStart"/>
      <w:r>
        <w:rPr>
          <w:rStyle w:val="normaltextrun"/>
          <w:color w:val="000000"/>
          <w:shd w:val="clear" w:color="auto" w:fill="FFFFFF"/>
        </w:rPr>
        <w:t>behavioural</w:t>
      </w:r>
      <w:proofErr w:type="spellEnd"/>
      <w:r>
        <w:rPr>
          <w:rStyle w:val="normaltextrun"/>
          <w:color w:val="000000"/>
          <w:shd w:val="clear" w:color="auto" w:fill="FFFFFF"/>
        </w:rPr>
        <w:t xml:space="preserve"> practice</w:t>
      </w:r>
      <w:r w:rsidRPr="00E72F19">
        <w:rPr>
          <w:rStyle w:val="normaltextrun"/>
          <w:color w:val="000000"/>
          <w:shd w:val="clear" w:color="auto" w:fill="FFFFFF"/>
        </w:rPr>
        <w:t>.</w:t>
      </w:r>
      <w:bookmarkEnd w:id="78"/>
    </w:p>
    <w:p w14:paraId="341934B5" w14:textId="05F0EE96" w:rsidR="00DF68FA" w:rsidRPr="00F76349" w:rsidRDefault="00DF68FA" w:rsidP="00C34942">
      <w:pPr>
        <w:pStyle w:val="Heading2"/>
        <w:rPr>
          <w:sz w:val="32"/>
          <w:szCs w:val="32"/>
        </w:rPr>
      </w:pPr>
      <w:bookmarkStart w:id="79" w:name="_Toc142058584"/>
      <w:bookmarkStart w:id="80" w:name="_Toc185510035"/>
      <w:r>
        <w:rPr>
          <w:sz w:val="32"/>
          <w:szCs w:val="32"/>
        </w:rPr>
        <w:t>Documented b</w:t>
      </w:r>
      <w:r w:rsidRPr="00F76349">
        <w:rPr>
          <w:sz w:val="32"/>
          <w:szCs w:val="32"/>
        </w:rPr>
        <w:t>arriers</w:t>
      </w:r>
      <w:bookmarkEnd w:id="79"/>
      <w:bookmarkEnd w:id="80"/>
    </w:p>
    <w:p w14:paraId="4384835F" w14:textId="310799BE" w:rsidR="00DF68FA" w:rsidRPr="00771E99" w:rsidRDefault="00DF68FA" w:rsidP="00D210CD">
      <w:pPr>
        <w:pStyle w:val="ListParagraph"/>
        <w:numPr>
          <w:ilvl w:val="0"/>
          <w:numId w:val="6"/>
        </w:numPr>
        <w:spacing w:after="0"/>
        <w:textAlignment w:val="baseline"/>
        <w:rPr>
          <w:rStyle w:val="normaltextrun"/>
        </w:rPr>
      </w:pPr>
      <w:bookmarkStart w:id="81" w:name="_Hlk138931416"/>
      <w:r w:rsidRPr="00771E99">
        <w:rPr>
          <w:rStyle w:val="normaltextrun"/>
          <w:shd w:val="clear" w:color="auto" w:fill="FFFFFF"/>
        </w:rPr>
        <w:t xml:space="preserve">Underrepresentation and </w:t>
      </w:r>
      <w:r>
        <w:rPr>
          <w:rStyle w:val="normaltextrun"/>
          <w:shd w:val="clear" w:color="auto" w:fill="FFFFFF"/>
        </w:rPr>
        <w:t xml:space="preserve">lack of </w:t>
      </w:r>
      <w:r w:rsidRPr="00771E99">
        <w:rPr>
          <w:rStyle w:val="normaltextrun"/>
          <w:shd w:val="clear" w:color="auto" w:fill="FFFFFF"/>
        </w:rPr>
        <w:t xml:space="preserve">inclusion of persons with disabilities on </w:t>
      </w:r>
      <w:r>
        <w:rPr>
          <w:rStyle w:val="normaltextrun"/>
          <w:shd w:val="clear" w:color="auto" w:fill="FFFFFF"/>
        </w:rPr>
        <w:t>advisory and decision-making committees</w:t>
      </w:r>
      <w:r w:rsidRPr="00771E99">
        <w:rPr>
          <w:rStyle w:val="normaltextrun"/>
          <w:shd w:val="clear" w:color="auto" w:fill="FFFFFF"/>
        </w:rPr>
        <w:t xml:space="preserve"> at CIHR</w:t>
      </w:r>
      <w:r>
        <w:rPr>
          <w:rStyle w:val="normaltextrun"/>
          <w:shd w:val="clear" w:color="auto" w:fill="FFFFFF"/>
        </w:rPr>
        <w:t>.</w:t>
      </w:r>
      <w:bookmarkEnd w:id="81"/>
    </w:p>
    <w:p w14:paraId="5752B7C2" w14:textId="0E9F871A" w:rsidR="00DF68FA" w:rsidRPr="00771E99" w:rsidRDefault="00DF68FA" w:rsidP="00D210CD">
      <w:pPr>
        <w:pStyle w:val="ListParagraph"/>
        <w:numPr>
          <w:ilvl w:val="0"/>
          <w:numId w:val="6"/>
        </w:numPr>
        <w:spacing w:after="0"/>
        <w:textAlignment w:val="baseline"/>
      </w:pPr>
      <w:r>
        <w:rPr>
          <w:rStyle w:val="normaltextrun"/>
        </w:rPr>
        <w:t>K</w:t>
      </w:r>
      <w:r w:rsidRPr="58735E33">
        <w:rPr>
          <w:rStyle w:val="normaltextrun"/>
        </w:rPr>
        <w:t>nowledge gap</w:t>
      </w:r>
      <w:r>
        <w:rPr>
          <w:rStyle w:val="normaltextrun"/>
        </w:rPr>
        <w:t>s</w:t>
      </w:r>
      <w:r w:rsidRPr="58735E33">
        <w:rPr>
          <w:rStyle w:val="normaltextrun"/>
        </w:rPr>
        <w:t xml:space="preserve"> </w:t>
      </w:r>
      <w:r>
        <w:rPr>
          <w:rStyle w:val="normaltextrun"/>
        </w:rPr>
        <w:t xml:space="preserve">of those on advisory and </w:t>
      </w:r>
      <w:r w:rsidRPr="58735E33">
        <w:rPr>
          <w:rStyle w:val="normaltextrun"/>
        </w:rPr>
        <w:t>decision-making committees</w:t>
      </w:r>
      <w:r>
        <w:rPr>
          <w:rStyle w:val="normaltextrun"/>
        </w:rPr>
        <w:t xml:space="preserve"> of how </w:t>
      </w:r>
      <w:r w:rsidRPr="58735E33">
        <w:rPr>
          <w:rStyle w:val="normaltextrun"/>
        </w:rPr>
        <w:t xml:space="preserve">disability, accessibility, ableism, and inclusion </w:t>
      </w:r>
      <w:r>
        <w:rPr>
          <w:rStyle w:val="normaltextrun"/>
        </w:rPr>
        <w:t>impact participation in the health research system.</w:t>
      </w:r>
    </w:p>
    <w:p w14:paraId="1B6082AB" w14:textId="0CFA6835" w:rsidR="00DF68FA" w:rsidRDefault="00DF68FA" w:rsidP="00D210CD">
      <w:pPr>
        <w:pStyle w:val="paragraph"/>
        <w:numPr>
          <w:ilvl w:val="0"/>
          <w:numId w:val="6"/>
        </w:numPr>
        <w:spacing w:before="0" w:beforeAutospacing="0" w:after="0" w:afterAutospacing="0"/>
        <w:textAlignment w:val="baseline"/>
        <w:rPr>
          <w:rFonts w:ascii="Arial" w:hAnsi="Arial" w:cs="Arial"/>
          <w:sz w:val="28"/>
          <w:szCs w:val="28"/>
        </w:rPr>
      </w:pPr>
      <w:r w:rsidRPr="58735E33">
        <w:rPr>
          <w:rStyle w:val="normaltextrun"/>
          <w:rFonts w:ascii="Arial" w:hAnsi="Arial" w:cs="Arial"/>
          <w:sz w:val="28"/>
          <w:szCs w:val="28"/>
        </w:rPr>
        <w:t>Ableism in peer review and academia (e.g., reviewer bias, inequalities related to narrow measures of research</w:t>
      </w:r>
      <w:r>
        <w:rPr>
          <w:rStyle w:val="normaltextrun"/>
          <w:rFonts w:ascii="Arial" w:hAnsi="Arial" w:cs="Arial"/>
          <w:sz w:val="28"/>
          <w:szCs w:val="28"/>
        </w:rPr>
        <w:t xml:space="preserve"> excellence, </w:t>
      </w:r>
      <w:r w:rsidRPr="58735E33">
        <w:rPr>
          <w:rStyle w:val="normaltextrun"/>
          <w:rFonts w:ascii="Arial" w:hAnsi="Arial" w:cs="Arial"/>
          <w:sz w:val="28"/>
          <w:szCs w:val="28"/>
        </w:rPr>
        <w:t>medical leave, and part-time work).</w:t>
      </w:r>
    </w:p>
    <w:p w14:paraId="608190E4" w14:textId="2C4112A1" w:rsidR="00DF68FA" w:rsidRPr="006D0A09" w:rsidRDefault="00DF68FA" w:rsidP="00D210CD">
      <w:pPr>
        <w:pStyle w:val="paragraph"/>
        <w:numPr>
          <w:ilvl w:val="0"/>
          <w:numId w:val="6"/>
        </w:numPr>
        <w:spacing w:before="0" w:beforeAutospacing="0" w:after="0" w:afterAutospacing="0"/>
        <w:textAlignment w:val="baseline"/>
        <w:rPr>
          <w:rFonts w:ascii="Arial" w:hAnsi="Arial" w:cs="Arial"/>
          <w:sz w:val="28"/>
          <w:szCs w:val="28"/>
        </w:rPr>
      </w:pPr>
      <w:r w:rsidRPr="58735E33">
        <w:rPr>
          <w:rStyle w:val="normaltextrun"/>
          <w:rFonts w:ascii="Arial" w:hAnsi="Arial" w:cs="Arial"/>
          <w:sz w:val="28"/>
          <w:szCs w:val="28"/>
        </w:rPr>
        <w:t>Inconsistent, untapped, and misaligned work in accessibility by research institutions</w:t>
      </w:r>
      <w:r>
        <w:rPr>
          <w:rStyle w:val="normaltextrun"/>
          <w:rFonts w:ascii="Arial" w:hAnsi="Arial" w:cs="Arial"/>
          <w:sz w:val="28"/>
          <w:szCs w:val="28"/>
        </w:rPr>
        <w:t xml:space="preserve"> and</w:t>
      </w:r>
      <w:r w:rsidRPr="58735E33">
        <w:rPr>
          <w:rStyle w:val="normaltextrun"/>
          <w:rFonts w:ascii="Arial" w:hAnsi="Arial" w:cs="Arial"/>
          <w:sz w:val="28"/>
          <w:szCs w:val="28"/>
        </w:rPr>
        <w:t xml:space="preserve"> funding agencies</w:t>
      </w:r>
      <w:r>
        <w:rPr>
          <w:rStyle w:val="normaltextrun"/>
          <w:rFonts w:ascii="Arial" w:hAnsi="Arial" w:cs="Arial"/>
          <w:sz w:val="28"/>
          <w:szCs w:val="28"/>
        </w:rPr>
        <w:t xml:space="preserve"> (e.g., </w:t>
      </w:r>
      <w:r w:rsidRPr="58735E33">
        <w:rPr>
          <w:rStyle w:val="normaltextrun"/>
          <w:rFonts w:ascii="Arial" w:hAnsi="Arial" w:cs="Arial"/>
          <w:sz w:val="28"/>
          <w:szCs w:val="28"/>
        </w:rPr>
        <w:t>emphasis on accommodation</w:t>
      </w:r>
      <w:r>
        <w:rPr>
          <w:rStyle w:val="normaltextrun"/>
          <w:rFonts w:ascii="Arial" w:hAnsi="Arial" w:cs="Arial"/>
          <w:sz w:val="28"/>
          <w:szCs w:val="28"/>
        </w:rPr>
        <w:t>s</w:t>
      </w:r>
      <w:r w:rsidRPr="58735E33">
        <w:rPr>
          <w:rStyle w:val="normaltextrun"/>
          <w:rFonts w:ascii="Arial" w:hAnsi="Arial" w:cs="Arial"/>
          <w:sz w:val="28"/>
          <w:szCs w:val="28"/>
        </w:rPr>
        <w:t xml:space="preserve"> rather than focusing on accessibility and anti-ableism</w:t>
      </w:r>
      <w:r>
        <w:rPr>
          <w:rStyle w:val="normaltextrun"/>
          <w:rFonts w:ascii="Arial" w:hAnsi="Arial" w:cs="Arial"/>
          <w:sz w:val="28"/>
          <w:szCs w:val="28"/>
        </w:rPr>
        <w:t>)</w:t>
      </w:r>
      <w:r w:rsidRPr="58735E33">
        <w:rPr>
          <w:rStyle w:val="normaltextrun"/>
          <w:rFonts w:ascii="Arial" w:hAnsi="Arial" w:cs="Arial"/>
          <w:sz w:val="28"/>
          <w:szCs w:val="28"/>
        </w:rPr>
        <w:t>.</w:t>
      </w:r>
    </w:p>
    <w:p w14:paraId="5FB1939F" w14:textId="6C015417" w:rsidR="00DF68FA" w:rsidRPr="00F76349" w:rsidRDefault="00DF68FA" w:rsidP="00F02E30">
      <w:pPr>
        <w:pStyle w:val="Heading2"/>
        <w:spacing w:before="120"/>
        <w:rPr>
          <w:sz w:val="32"/>
          <w:szCs w:val="32"/>
        </w:rPr>
      </w:pPr>
      <w:bookmarkStart w:id="82" w:name="_Toc142058585"/>
      <w:bookmarkStart w:id="83" w:name="_Toc185510036"/>
      <w:r w:rsidRPr="00F76349">
        <w:rPr>
          <w:sz w:val="32"/>
          <w:szCs w:val="32"/>
        </w:rPr>
        <w:t>Actions</w:t>
      </w:r>
      <w:bookmarkEnd w:id="82"/>
      <w:bookmarkEnd w:id="83"/>
    </w:p>
    <w:p w14:paraId="3A79332C" w14:textId="29B536D5" w:rsidR="00DF68FA" w:rsidRDefault="00DF68FA" w:rsidP="00C34942">
      <w:r w:rsidRPr="002C4586">
        <w:t>The</w:t>
      </w:r>
      <w:r>
        <w:t>se are the</w:t>
      </w:r>
      <w:r w:rsidRPr="002C4586">
        <w:t xml:space="preserve"> actions </w:t>
      </w:r>
      <w:r>
        <w:t>CIHR will take to establish an awareness of ableism and its impacts on persons with disabilities within the health research funding system and to influence other organizations to integrate an anti-ableist lens to their respective roles in the broader health research funding system</w:t>
      </w:r>
      <w:r w:rsidRPr="002C4586">
        <w:t>.</w:t>
      </w:r>
    </w:p>
    <w:p w14:paraId="45C4DC2C" w14:textId="5FDB1D9E" w:rsidR="00DF68FA" w:rsidRDefault="00DF68FA" w:rsidP="003A753C">
      <w:pPr>
        <w:pStyle w:val="Heading3"/>
        <w:rPr>
          <w:rFonts w:ascii="Arial" w:hAnsi="Arial" w:cs="Arial"/>
          <w:color w:val="auto"/>
          <w:sz w:val="28"/>
          <w:szCs w:val="28"/>
        </w:rPr>
      </w:pPr>
      <w:r w:rsidRPr="00472810">
        <w:rPr>
          <w:rFonts w:ascii="Arial" w:hAnsi="Arial" w:cs="Arial"/>
          <w:b/>
          <w:bCs/>
          <w:color w:val="auto"/>
          <w:sz w:val="28"/>
          <w:szCs w:val="28"/>
        </w:rPr>
        <w:lastRenderedPageBreak/>
        <w:t>Action 2</w:t>
      </w:r>
      <w:r>
        <w:rPr>
          <w:rFonts w:ascii="Arial" w:hAnsi="Arial" w:cs="Arial"/>
          <w:b/>
          <w:bCs/>
          <w:color w:val="auto"/>
          <w:sz w:val="28"/>
          <w:szCs w:val="28"/>
        </w:rPr>
        <w:t>5</w:t>
      </w:r>
      <w:r w:rsidRPr="00472810">
        <w:rPr>
          <w:rFonts w:ascii="Arial" w:hAnsi="Arial" w:cs="Arial"/>
          <w:color w:val="auto"/>
          <w:sz w:val="28"/>
          <w:szCs w:val="28"/>
        </w:rPr>
        <w:t>:</w:t>
      </w:r>
      <w:r w:rsidRPr="005A2A90">
        <w:rPr>
          <w:rFonts w:ascii="Arial" w:hAnsi="Arial" w:cs="Arial"/>
          <w:color w:val="auto"/>
          <w:sz w:val="28"/>
          <w:szCs w:val="28"/>
        </w:rPr>
        <w:t xml:space="preserve"> </w:t>
      </w:r>
      <w:r>
        <w:rPr>
          <w:rFonts w:ascii="Arial" w:hAnsi="Arial" w:cs="Arial"/>
          <w:color w:val="auto"/>
          <w:sz w:val="28"/>
          <w:szCs w:val="28"/>
        </w:rPr>
        <w:t>Repackage and promote publicly available education products related to ableism and its impacts on health research.</w:t>
      </w:r>
    </w:p>
    <w:p w14:paraId="2C3F69BD" w14:textId="620C4193" w:rsidR="00DF68FA" w:rsidRDefault="00DF68FA" w:rsidP="001B68DA">
      <w:pPr>
        <w:spacing w:before="240"/>
        <w:ind w:left="720"/>
      </w:pPr>
      <w:r w:rsidRPr="00D33293">
        <w:rPr>
          <w:b/>
          <w:bCs/>
        </w:rPr>
        <w:t>Description</w:t>
      </w:r>
      <w:r>
        <w:rPr>
          <w:b/>
          <w:bCs/>
        </w:rPr>
        <w:t xml:space="preserve">: </w:t>
      </w:r>
      <w:r>
        <w:t>Co-design</w:t>
      </w:r>
      <w:r>
        <w:rPr>
          <w:vertAlign w:val="superscript"/>
        </w:rPr>
        <w:t>4</w:t>
      </w:r>
      <w:r>
        <w:t xml:space="preserve"> education products (or adapt existing products) to increase awareness of </w:t>
      </w:r>
      <w:r>
        <w:rPr>
          <w:rStyle w:val="normaltextrun"/>
        </w:rPr>
        <w:t xml:space="preserve">how </w:t>
      </w:r>
      <w:r w:rsidRPr="58735E33">
        <w:rPr>
          <w:rStyle w:val="normaltextrun"/>
        </w:rPr>
        <w:t xml:space="preserve">disability, accessibility, ableism, and inclusion </w:t>
      </w:r>
      <w:r>
        <w:rPr>
          <w:rStyle w:val="normaltextrun"/>
        </w:rPr>
        <w:t xml:space="preserve">impact participation in the health research system. Target audiences include those who interact directly or indirectly with CIHR, such as </w:t>
      </w:r>
      <w:r>
        <w:t xml:space="preserve">applicants, members of CIHR advisory bodies (e.g., peer review committees) or decision-making groups, research administrators, </w:t>
      </w:r>
      <w:proofErr w:type="gramStart"/>
      <w:r>
        <w:t>general public</w:t>
      </w:r>
      <w:proofErr w:type="gramEnd"/>
      <w:r>
        <w:t>, etc. Products will be made available in accessible formats.</w:t>
      </w:r>
    </w:p>
    <w:p w14:paraId="52698C98" w14:textId="0B3C848A" w:rsidR="00DF68FA" w:rsidRDefault="00DF68FA" w:rsidP="00C964A4">
      <w:pPr>
        <w:pStyle w:val="Heading3"/>
        <w:rPr>
          <w:rFonts w:ascii="Arial" w:hAnsi="Arial" w:cs="Arial"/>
          <w:color w:val="auto"/>
          <w:sz w:val="28"/>
          <w:szCs w:val="28"/>
        </w:rPr>
      </w:pPr>
      <w:r w:rsidRPr="00E32D62">
        <w:rPr>
          <w:rFonts w:ascii="Arial" w:hAnsi="Arial" w:cs="Arial"/>
          <w:b/>
          <w:bCs/>
          <w:color w:val="auto"/>
          <w:sz w:val="28"/>
          <w:szCs w:val="28"/>
        </w:rPr>
        <w:t>Action 2</w:t>
      </w:r>
      <w:r>
        <w:rPr>
          <w:rFonts w:ascii="Arial" w:hAnsi="Arial" w:cs="Arial"/>
          <w:b/>
          <w:bCs/>
          <w:color w:val="auto"/>
          <w:sz w:val="28"/>
          <w:szCs w:val="28"/>
        </w:rPr>
        <w:t>6</w:t>
      </w:r>
      <w:r w:rsidRPr="005A2A90">
        <w:rPr>
          <w:rFonts w:ascii="Arial" w:hAnsi="Arial" w:cs="Arial"/>
          <w:color w:val="auto"/>
          <w:sz w:val="28"/>
          <w:szCs w:val="28"/>
        </w:rPr>
        <w:t xml:space="preserve">: </w:t>
      </w:r>
      <w:r>
        <w:rPr>
          <w:rFonts w:ascii="Arial" w:hAnsi="Arial" w:cs="Arial"/>
          <w:color w:val="auto"/>
          <w:sz w:val="28"/>
          <w:szCs w:val="28"/>
        </w:rPr>
        <w:t>Integrate anti-ableism training into mandatory learning for members of CIHR advisory and decision-making committees.</w:t>
      </w:r>
    </w:p>
    <w:p w14:paraId="36438A79" w14:textId="2DBDC1FE" w:rsidR="00DF68FA" w:rsidRPr="00411731" w:rsidRDefault="00DF68FA" w:rsidP="00C964A4">
      <w:pPr>
        <w:spacing w:before="240"/>
        <w:ind w:left="720"/>
      </w:pPr>
      <w:r w:rsidRPr="00D33293">
        <w:rPr>
          <w:b/>
          <w:bCs/>
        </w:rPr>
        <w:t>Description</w:t>
      </w:r>
      <w:r>
        <w:rPr>
          <w:b/>
          <w:bCs/>
        </w:rPr>
        <w:t xml:space="preserve">: </w:t>
      </w:r>
      <w:r>
        <w:t>Co-design</w:t>
      </w:r>
      <w:r>
        <w:rPr>
          <w:vertAlign w:val="superscript"/>
        </w:rPr>
        <w:t>4</w:t>
      </w:r>
      <w:r>
        <w:t xml:space="preserve"> training (or adapt existing training) to recognize ableism in health research and how to apply anti-ableist considerations when making recommendations and decisions about CIHR and its programs</w:t>
      </w:r>
      <w:r>
        <w:rPr>
          <w:rStyle w:val="normaltextrun"/>
        </w:rPr>
        <w:t xml:space="preserve">. Target audiences include those nominated to, applying for, or serving as members of CIHR advisory (e.g., peer review committees) and decision-making committees. Training will be offered in accessible formats. </w:t>
      </w:r>
    </w:p>
    <w:p w14:paraId="1F7A0017" w14:textId="0B3E9B4A" w:rsidR="00DF68FA" w:rsidRDefault="00DF68FA" w:rsidP="00837EC9">
      <w:pPr>
        <w:pStyle w:val="Heading3"/>
        <w:rPr>
          <w:rFonts w:ascii="Arial" w:hAnsi="Arial" w:cs="Arial"/>
          <w:color w:val="auto"/>
          <w:sz w:val="28"/>
          <w:szCs w:val="28"/>
        </w:rPr>
      </w:pPr>
      <w:r w:rsidRPr="00E32D62">
        <w:rPr>
          <w:rFonts w:ascii="Arial" w:hAnsi="Arial" w:cs="Arial"/>
          <w:b/>
          <w:bCs/>
          <w:color w:val="auto"/>
          <w:sz w:val="28"/>
          <w:szCs w:val="28"/>
        </w:rPr>
        <w:t>Action 2</w:t>
      </w:r>
      <w:r>
        <w:rPr>
          <w:rFonts w:ascii="Arial" w:hAnsi="Arial" w:cs="Arial"/>
          <w:b/>
          <w:bCs/>
          <w:color w:val="auto"/>
          <w:sz w:val="28"/>
          <w:szCs w:val="28"/>
        </w:rPr>
        <w:t>7</w:t>
      </w:r>
      <w:r w:rsidRPr="005A2A90">
        <w:rPr>
          <w:rFonts w:ascii="Arial" w:hAnsi="Arial" w:cs="Arial"/>
          <w:color w:val="auto"/>
          <w:sz w:val="28"/>
          <w:szCs w:val="28"/>
        </w:rPr>
        <w:t xml:space="preserve">: </w:t>
      </w:r>
      <w:r>
        <w:rPr>
          <w:rFonts w:ascii="Arial" w:hAnsi="Arial" w:cs="Arial"/>
          <w:color w:val="auto"/>
          <w:sz w:val="28"/>
          <w:szCs w:val="28"/>
        </w:rPr>
        <w:t>Provide publicly available practical tools that help apply an anti-ableist lens to activities across the health research funding system</w:t>
      </w:r>
      <w:r>
        <w:rPr>
          <w:rStyle w:val="EndnoteReference"/>
          <w:rFonts w:ascii="Arial" w:hAnsi="Arial" w:cs="Arial"/>
          <w:color w:val="auto"/>
          <w:sz w:val="28"/>
          <w:szCs w:val="28"/>
        </w:rPr>
        <w:endnoteReference w:id="20"/>
      </w:r>
      <w:r>
        <w:rPr>
          <w:rFonts w:ascii="Arial" w:hAnsi="Arial" w:cs="Arial"/>
          <w:color w:val="auto"/>
          <w:sz w:val="28"/>
          <w:szCs w:val="28"/>
        </w:rPr>
        <w:t>.</w:t>
      </w:r>
    </w:p>
    <w:p w14:paraId="73959745" w14:textId="0AB66E20" w:rsidR="00DF68FA" w:rsidRDefault="00DF68FA" w:rsidP="005E04EF">
      <w:pPr>
        <w:spacing w:before="240"/>
        <w:ind w:left="720"/>
      </w:pPr>
      <w:r w:rsidRPr="00D33293">
        <w:rPr>
          <w:b/>
          <w:bCs/>
        </w:rPr>
        <w:t>Description</w:t>
      </w:r>
      <w:r>
        <w:rPr>
          <w:b/>
          <w:bCs/>
        </w:rPr>
        <w:t xml:space="preserve">: </w:t>
      </w:r>
      <w:r>
        <w:t>Co-design</w:t>
      </w:r>
      <w:r>
        <w:rPr>
          <w:vertAlign w:val="superscript"/>
        </w:rPr>
        <w:t>4</w:t>
      </w:r>
      <w:r>
        <w:t xml:space="preserve"> tools (or adapt existing tools) to help those interacting with CIHR to recognize barriers to accessibility and issues of ableism and apply best practices in accessibility, principles of </w:t>
      </w:r>
      <w:hyperlink r:id="rId72" w:anchor="i" w:history="1">
        <w:r w:rsidRPr="00472810">
          <w:rPr>
            <w:rStyle w:val="Hyperlink"/>
          </w:rPr>
          <w:t>universal design</w:t>
        </w:r>
      </w:hyperlink>
      <w:r>
        <w:t xml:space="preserve">, and practical anti-ableist actions to their work. </w:t>
      </w:r>
      <w:r>
        <w:rPr>
          <w:rStyle w:val="normaltextrun"/>
        </w:rPr>
        <w:t xml:space="preserve">Target audiences include those who interact directly or indirectly with CIHR, such as </w:t>
      </w:r>
      <w:r>
        <w:t xml:space="preserve">applicants, members of CIHR advisory (e.g., peer review committees) or decision-making groups, research administrators, </w:t>
      </w:r>
      <w:proofErr w:type="gramStart"/>
      <w:r>
        <w:t>general public</w:t>
      </w:r>
      <w:proofErr w:type="gramEnd"/>
      <w:r>
        <w:t xml:space="preserve">, etc. Products will be made available in accessible formats. </w:t>
      </w:r>
    </w:p>
    <w:p w14:paraId="0C419B68" w14:textId="48D3EEEA" w:rsidR="00DF68FA" w:rsidRDefault="00DF68FA" w:rsidP="005A2A90">
      <w:pPr>
        <w:pStyle w:val="Heading3"/>
        <w:rPr>
          <w:rFonts w:ascii="Arial" w:hAnsi="Arial" w:cs="Arial"/>
          <w:color w:val="auto"/>
          <w:sz w:val="28"/>
          <w:szCs w:val="28"/>
        </w:rPr>
      </w:pPr>
      <w:bookmarkStart w:id="84" w:name="_Toc142058586"/>
      <w:r w:rsidRPr="005A2A90">
        <w:rPr>
          <w:rFonts w:ascii="Arial" w:hAnsi="Arial" w:cs="Arial"/>
          <w:b/>
          <w:bCs/>
          <w:color w:val="auto"/>
          <w:sz w:val="28"/>
          <w:szCs w:val="28"/>
        </w:rPr>
        <w:lastRenderedPageBreak/>
        <w:t>Action 2</w:t>
      </w:r>
      <w:r>
        <w:rPr>
          <w:rFonts w:ascii="Arial" w:hAnsi="Arial" w:cs="Arial"/>
          <w:b/>
          <w:bCs/>
          <w:color w:val="auto"/>
          <w:sz w:val="28"/>
          <w:szCs w:val="28"/>
        </w:rPr>
        <w:t>8:</w:t>
      </w:r>
      <w:r w:rsidRPr="005A2A90">
        <w:rPr>
          <w:rFonts w:ascii="Arial" w:hAnsi="Arial" w:cs="Arial"/>
          <w:color w:val="auto"/>
          <w:sz w:val="28"/>
          <w:szCs w:val="28"/>
        </w:rPr>
        <w:t xml:space="preserve"> </w:t>
      </w:r>
      <w:r>
        <w:rPr>
          <w:rFonts w:ascii="Arial" w:hAnsi="Arial" w:cs="Arial"/>
          <w:color w:val="auto"/>
          <w:sz w:val="28"/>
          <w:szCs w:val="28"/>
        </w:rPr>
        <w:t>Incorporate best practices in accessibility and universal design and anti-ableist approaches in the operations of CIHR advisory or decision-making committees</w:t>
      </w:r>
      <w:r>
        <w:rPr>
          <w:rStyle w:val="EndnoteReference"/>
          <w:rFonts w:ascii="Arial" w:hAnsi="Arial" w:cs="Arial"/>
          <w:color w:val="auto"/>
          <w:sz w:val="28"/>
          <w:szCs w:val="28"/>
        </w:rPr>
        <w:endnoteReference w:id="21"/>
      </w:r>
      <w:r>
        <w:rPr>
          <w:rFonts w:ascii="Arial" w:hAnsi="Arial" w:cs="Arial"/>
          <w:color w:val="auto"/>
          <w:sz w:val="28"/>
          <w:szCs w:val="28"/>
        </w:rPr>
        <w:t>.</w:t>
      </w:r>
    </w:p>
    <w:bookmarkEnd w:id="84"/>
    <w:p w14:paraId="4080FF68" w14:textId="144944F8" w:rsidR="00DF68FA" w:rsidRDefault="00DF68FA" w:rsidP="006A5153">
      <w:pPr>
        <w:spacing w:before="240"/>
        <w:ind w:left="720"/>
      </w:pPr>
      <w:r w:rsidRPr="00D33293">
        <w:rPr>
          <w:b/>
          <w:bCs/>
        </w:rPr>
        <w:t>Description</w:t>
      </w:r>
      <w:r>
        <w:rPr>
          <w:b/>
          <w:bCs/>
        </w:rPr>
        <w:t xml:space="preserve">: </w:t>
      </w:r>
      <w:r>
        <w:t xml:space="preserve">Recruitment activities (e.g., expressions of interest, </w:t>
      </w:r>
      <w:r w:rsidR="00AA417F">
        <w:t>nomination,</w:t>
      </w:r>
      <w:r>
        <w:t xml:space="preserve"> or application processes), selection processes (e.g., eligibility criteria and their assessment), and committee management (e.g., availability of accessible format of materials or accessibility services) will not disadvantage persons with disabilities from fully participating on CIHR advisory or decision-making committees.</w:t>
      </w:r>
      <w:r w:rsidRPr="006A5153">
        <w:t xml:space="preserve"> </w:t>
      </w:r>
    </w:p>
    <w:p w14:paraId="3077FD5E" w14:textId="757D0EE1" w:rsidR="00DF68FA" w:rsidRDefault="00DF68FA" w:rsidP="008976A6">
      <w:pPr>
        <w:pStyle w:val="Heading3"/>
        <w:rPr>
          <w:rFonts w:ascii="Arial" w:eastAsia="Arial" w:hAnsi="Arial" w:cs="Arial"/>
          <w:color w:val="auto"/>
          <w:sz w:val="28"/>
          <w:szCs w:val="28"/>
        </w:rPr>
      </w:pPr>
      <w:bookmarkStart w:id="85" w:name="_Hlk149733215"/>
      <w:r w:rsidRPr="00D33293">
        <w:rPr>
          <w:rFonts w:ascii="Arial" w:eastAsia="Arial" w:hAnsi="Arial" w:cs="Arial"/>
          <w:b/>
          <w:bCs/>
          <w:color w:val="auto"/>
          <w:sz w:val="28"/>
          <w:szCs w:val="28"/>
        </w:rPr>
        <w:t xml:space="preserve">Action </w:t>
      </w:r>
      <w:r>
        <w:rPr>
          <w:rFonts w:ascii="Arial" w:eastAsia="Arial" w:hAnsi="Arial" w:cs="Arial"/>
          <w:b/>
          <w:bCs/>
          <w:color w:val="auto"/>
          <w:sz w:val="28"/>
          <w:szCs w:val="28"/>
        </w:rPr>
        <w:t>29</w:t>
      </w:r>
      <w:r w:rsidRPr="00D33293">
        <w:rPr>
          <w:rFonts w:ascii="Arial" w:eastAsia="Arial" w:hAnsi="Arial" w:cs="Arial"/>
          <w:b/>
          <w:bCs/>
          <w:color w:val="auto"/>
          <w:sz w:val="28"/>
          <w:szCs w:val="28"/>
        </w:rPr>
        <w:t>:</w:t>
      </w:r>
      <w:r w:rsidRPr="00D33293">
        <w:rPr>
          <w:rFonts w:ascii="Arial" w:eastAsia="Arial" w:hAnsi="Arial" w:cs="Arial"/>
          <w:color w:val="auto"/>
          <w:sz w:val="28"/>
          <w:szCs w:val="28"/>
        </w:rPr>
        <w:t xml:space="preserve"> </w:t>
      </w:r>
      <w:r>
        <w:rPr>
          <w:rFonts w:ascii="Arial" w:eastAsia="Arial" w:hAnsi="Arial" w:cs="Arial"/>
          <w:color w:val="auto"/>
          <w:sz w:val="28"/>
          <w:szCs w:val="28"/>
        </w:rPr>
        <w:t>Strengthen the transparency of the demographics of members of CIHR advisory and decision-making committees such that the composition of committees is better understood</w:t>
      </w:r>
      <w:r>
        <w:rPr>
          <w:rStyle w:val="EndnoteReference"/>
          <w:rFonts w:ascii="Arial" w:eastAsia="Arial" w:hAnsi="Arial" w:cs="Arial"/>
          <w:color w:val="auto"/>
          <w:sz w:val="28"/>
          <w:szCs w:val="28"/>
        </w:rPr>
        <w:endnoteReference w:id="22"/>
      </w:r>
      <w:r>
        <w:rPr>
          <w:rFonts w:ascii="Arial" w:eastAsia="Arial" w:hAnsi="Arial" w:cs="Arial"/>
          <w:color w:val="auto"/>
          <w:sz w:val="28"/>
          <w:szCs w:val="28"/>
        </w:rPr>
        <w:t>.</w:t>
      </w:r>
    </w:p>
    <w:bookmarkEnd w:id="85"/>
    <w:p w14:paraId="636CFDC0" w14:textId="7039F21D" w:rsidR="006A5153" w:rsidRPr="00E32D62" w:rsidRDefault="00DF68FA" w:rsidP="005E04EF">
      <w:pPr>
        <w:spacing w:before="240"/>
        <w:ind w:left="720"/>
      </w:pPr>
      <w:r w:rsidRPr="00D33293">
        <w:rPr>
          <w:b/>
          <w:bCs/>
        </w:rPr>
        <w:t>Description</w:t>
      </w:r>
      <w:r>
        <w:rPr>
          <w:b/>
          <w:bCs/>
        </w:rPr>
        <w:t xml:space="preserve">: </w:t>
      </w:r>
      <w:r>
        <w:t>Publicly release dat</w:t>
      </w:r>
      <w:r w:rsidR="00E1718E">
        <w:t>a</w:t>
      </w:r>
      <w:r w:rsidR="00C4719F" w:rsidRPr="00E1718E">
        <w:rPr>
          <w:vertAlign w:val="superscript"/>
        </w:rPr>
        <w:t>6</w:t>
      </w:r>
      <w:r>
        <w:t xml:space="preserve"> </w:t>
      </w:r>
      <w:r w:rsidR="008976A6">
        <w:t xml:space="preserve">each year showing trends in nominations or applications, and memberships to CIHR advisory </w:t>
      </w:r>
      <w:r w:rsidR="003557BC">
        <w:t>committees</w:t>
      </w:r>
      <w:r w:rsidR="00982605">
        <w:t xml:space="preserve"> </w:t>
      </w:r>
      <w:r w:rsidR="008976A6">
        <w:t>(e.g., College of Reviewers and peer review committees) and decision-making committees. Intersecting factors of identity will be included in data analyses. The findings will be used to inform recruitment and selection processes.</w:t>
      </w:r>
      <w:r w:rsidR="005E3F43">
        <w:t xml:space="preserve"> </w:t>
      </w:r>
    </w:p>
    <w:p w14:paraId="5CD90BD7" w14:textId="716E8FEE" w:rsidR="00DA708F" w:rsidRPr="005E04EF" w:rsidRDefault="005A2A90" w:rsidP="00D01BD4">
      <w:pPr>
        <w:pStyle w:val="Heading3"/>
        <w:rPr>
          <w:rFonts w:ascii="Arial" w:hAnsi="Arial" w:cs="Arial"/>
          <w:color w:val="auto"/>
          <w:sz w:val="28"/>
          <w:szCs w:val="28"/>
        </w:rPr>
      </w:pPr>
      <w:bookmarkStart w:id="86" w:name="_Toc142058589"/>
      <w:r w:rsidRPr="005E04EF">
        <w:rPr>
          <w:rFonts w:ascii="Arial" w:hAnsi="Arial" w:cs="Arial"/>
          <w:b/>
          <w:bCs/>
          <w:color w:val="auto"/>
          <w:sz w:val="28"/>
          <w:szCs w:val="28"/>
        </w:rPr>
        <w:t xml:space="preserve">Action </w:t>
      </w:r>
      <w:r w:rsidR="000210C5">
        <w:rPr>
          <w:rFonts w:ascii="Arial" w:hAnsi="Arial" w:cs="Arial"/>
          <w:b/>
          <w:bCs/>
          <w:color w:val="auto"/>
          <w:sz w:val="28"/>
          <w:szCs w:val="28"/>
        </w:rPr>
        <w:t>30</w:t>
      </w:r>
      <w:r w:rsidRPr="005E04EF">
        <w:rPr>
          <w:rFonts w:ascii="Arial" w:hAnsi="Arial" w:cs="Arial"/>
          <w:b/>
          <w:bCs/>
          <w:color w:val="auto"/>
          <w:sz w:val="28"/>
          <w:szCs w:val="28"/>
        </w:rPr>
        <w:t>:</w:t>
      </w:r>
      <w:r w:rsidRPr="005E04EF">
        <w:rPr>
          <w:rFonts w:ascii="Arial" w:hAnsi="Arial" w:cs="Arial"/>
          <w:color w:val="auto"/>
          <w:sz w:val="28"/>
          <w:szCs w:val="28"/>
        </w:rPr>
        <w:t xml:space="preserve"> </w:t>
      </w:r>
      <w:r w:rsidR="00AD6289" w:rsidRPr="005E04EF">
        <w:rPr>
          <w:rFonts w:ascii="Arial" w:hAnsi="Arial" w:cs="Arial"/>
          <w:color w:val="auto"/>
          <w:sz w:val="28"/>
          <w:szCs w:val="28"/>
        </w:rPr>
        <w:t xml:space="preserve">Coordinate accessibility and anti-ableism actions </w:t>
      </w:r>
      <w:r w:rsidR="00DA708F" w:rsidRPr="005E04EF">
        <w:rPr>
          <w:rFonts w:ascii="Arial" w:hAnsi="Arial" w:cs="Arial"/>
          <w:color w:val="auto"/>
          <w:sz w:val="28"/>
          <w:szCs w:val="28"/>
        </w:rPr>
        <w:t>across federal funding agencies</w:t>
      </w:r>
      <w:r w:rsidR="006A5153" w:rsidRPr="005E04EF">
        <w:rPr>
          <w:rFonts w:ascii="Arial" w:hAnsi="Arial" w:cs="Arial"/>
          <w:color w:val="auto"/>
          <w:sz w:val="28"/>
          <w:szCs w:val="28"/>
        </w:rPr>
        <w:t xml:space="preserve"> to amplify the influence over research and academic institutions</w:t>
      </w:r>
      <w:r w:rsidR="00DA708F" w:rsidRPr="005E04EF">
        <w:rPr>
          <w:rFonts w:ascii="Arial" w:hAnsi="Arial" w:cs="Arial"/>
          <w:color w:val="auto"/>
          <w:sz w:val="28"/>
          <w:szCs w:val="28"/>
        </w:rPr>
        <w:t>.</w:t>
      </w:r>
      <w:bookmarkEnd w:id="86"/>
    </w:p>
    <w:p w14:paraId="50BC8EEE" w14:textId="4FEE814C" w:rsidR="00DA708F" w:rsidRDefault="00DA708F" w:rsidP="00DA708F">
      <w:pPr>
        <w:spacing w:before="240"/>
        <w:ind w:left="720"/>
      </w:pPr>
      <w:r w:rsidRPr="00D33293">
        <w:rPr>
          <w:b/>
          <w:bCs/>
        </w:rPr>
        <w:t>Description</w:t>
      </w:r>
      <w:r>
        <w:rPr>
          <w:b/>
          <w:bCs/>
        </w:rPr>
        <w:t>:</w:t>
      </w:r>
      <w:r w:rsidRPr="00AD6289">
        <w:t xml:space="preserve"> </w:t>
      </w:r>
      <w:r w:rsidR="00AD6289" w:rsidRPr="00AD6289">
        <w:t>Accessibility</w:t>
      </w:r>
      <w:r w:rsidR="00AD6289">
        <w:t xml:space="preserve"> and anti-ableism will be added as a standing item on the Interagency Committee on Equity, Diversity, and Inclusion (ICEDI). The ICEDI is a group of </w:t>
      </w:r>
      <w:r w:rsidR="00982605">
        <w:t>executive</w:t>
      </w:r>
      <w:r w:rsidR="00AD6289">
        <w:t xml:space="preserve"> representatives from </w:t>
      </w:r>
      <w:r>
        <w:t>CIHR, Canada Foundation for Innovation, Natural Sciences and Engineering Research Council, and Social Sciences and Humanities Research Council</w:t>
      </w:r>
      <w:r w:rsidR="00AD6289">
        <w:t xml:space="preserve"> with a mandate to</w:t>
      </w:r>
      <w:r w:rsidR="002F19CC">
        <w:t xml:space="preserve"> oversee the implementation of the Tri Agency Equity, Diversity and Inclusion Action Plan.</w:t>
      </w:r>
    </w:p>
    <w:p w14:paraId="1CBE4F97" w14:textId="221E8397" w:rsidR="00E61638" w:rsidRPr="00C0487D" w:rsidRDefault="00E61638" w:rsidP="005E04EF">
      <w:pPr>
        <w:pStyle w:val="Heading3"/>
      </w:pPr>
      <w:bookmarkStart w:id="87" w:name="_Hlk149733261"/>
      <w:r w:rsidRPr="005E04EF">
        <w:rPr>
          <w:rFonts w:ascii="Arial" w:hAnsi="Arial" w:cs="Arial"/>
          <w:b/>
          <w:bCs/>
          <w:color w:val="auto"/>
          <w:sz w:val="28"/>
          <w:szCs w:val="28"/>
        </w:rPr>
        <w:t xml:space="preserve">Action </w:t>
      </w:r>
      <w:r w:rsidR="00B94DB6">
        <w:rPr>
          <w:rFonts w:ascii="Arial" w:hAnsi="Arial" w:cs="Arial"/>
          <w:b/>
          <w:bCs/>
          <w:color w:val="auto"/>
          <w:sz w:val="28"/>
          <w:szCs w:val="28"/>
        </w:rPr>
        <w:t>3</w:t>
      </w:r>
      <w:r w:rsidR="000210C5">
        <w:rPr>
          <w:rFonts w:ascii="Arial" w:hAnsi="Arial" w:cs="Arial"/>
          <w:b/>
          <w:bCs/>
          <w:color w:val="auto"/>
          <w:sz w:val="28"/>
          <w:szCs w:val="28"/>
        </w:rPr>
        <w:t>1</w:t>
      </w:r>
      <w:r w:rsidRPr="005E04EF">
        <w:rPr>
          <w:rFonts w:ascii="Arial" w:hAnsi="Arial" w:cs="Arial"/>
          <w:b/>
          <w:bCs/>
          <w:color w:val="auto"/>
          <w:sz w:val="28"/>
          <w:szCs w:val="28"/>
        </w:rPr>
        <w:t>:</w:t>
      </w:r>
      <w:r w:rsidRPr="005E04EF">
        <w:rPr>
          <w:rFonts w:ascii="Arial" w:hAnsi="Arial" w:cs="Arial"/>
          <w:color w:val="auto"/>
          <w:sz w:val="28"/>
          <w:szCs w:val="28"/>
        </w:rPr>
        <w:t xml:space="preserve"> Engage other organizations </w:t>
      </w:r>
      <w:r w:rsidR="00E355E3" w:rsidRPr="005E04EF">
        <w:rPr>
          <w:rFonts w:ascii="Arial" w:hAnsi="Arial" w:cs="Arial"/>
          <w:color w:val="auto"/>
          <w:sz w:val="28"/>
          <w:szCs w:val="28"/>
        </w:rPr>
        <w:t xml:space="preserve">on an ongoing basis </w:t>
      </w:r>
      <w:r w:rsidRPr="005E04EF">
        <w:rPr>
          <w:rFonts w:ascii="Arial" w:hAnsi="Arial" w:cs="Arial"/>
          <w:color w:val="auto"/>
          <w:sz w:val="28"/>
          <w:szCs w:val="28"/>
        </w:rPr>
        <w:t>in knowledge-sharing and taking accountability for addressing ableism and barriers to accessibility.</w:t>
      </w:r>
    </w:p>
    <w:bookmarkEnd w:id="87"/>
    <w:p w14:paraId="4C000B60" w14:textId="1DB8FD9E" w:rsidR="00E61638" w:rsidRDefault="00E61638" w:rsidP="00E61638">
      <w:pPr>
        <w:spacing w:before="240"/>
        <w:ind w:left="720"/>
      </w:pPr>
      <w:r w:rsidRPr="00D33293">
        <w:rPr>
          <w:b/>
          <w:bCs/>
        </w:rPr>
        <w:t>Description</w:t>
      </w:r>
      <w:r>
        <w:rPr>
          <w:b/>
          <w:bCs/>
        </w:rPr>
        <w:t>:</w:t>
      </w:r>
      <w:r w:rsidRPr="00AD6289">
        <w:t xml:space="preserve"> </w:t>
      </w:r>
      <w:r>
        <w:t xml:space="preserve">CIHR will use its position at various stakeholder and partner tables to raise awareness of ableism, the ways in which the </w:t>
      </w:r>
      <w:r>
        <w:lastRenderedPageBreak/>
        <w:t xml:space="preserve">health research system perpetuates ableism, and how </w:t>
      </w:r>
      <w:r w:rsidR="0034190D">
        <w:t xml:space="preserve">organizations </w:t>
      </w:r>
      <w:r>
        <w:t>can work together</w:t>
      </w:r>
      <w:r w:rsidR="007477AA">
        <w:t xml:space="preserve"> and support each other in </w:t>
      </w:r>
      <w:r>
        <w:t>eliminat</w:t>
      </w:r>
      <w:r w:rsidR="007477AA">
        <w:t>ing</w:t>
      </w:r>
      <w:r>
        <w:t xml:space="preserve"> ableism in the health research funding system.</w:t>
      </w:r>
    </w:p>
    <w:p w14:paraId="1A835861" w14:textId="6E767FC8" w:rsidR="000210C5" w:rsidRDefault="000210C5" w:rsidP="000210C5">
      <w:pPr>
        <w:pStyle w:val="Heading3"/>
        <w:rPr>
          <w:rFonts w:ascii="Arial" w:hAnsi="Arial" w:cs="Arial"/>
          <w:color w:val="auto"/>
          <w:sz w:val="28"/>
          <w:szCs w:val="28"/>
        </w:rPr>
      </w:pPr>
      <w:r w:rsidRPr="002F7AD4">
        <w:rPr>
          <w:rFonts w:ascii="Arial" w:hAnsi="Arial" w:cs="Arial"/>
          <w:b/>
          <w:bCs/>
          <w:color w:val="auto"/>
          <w:sz w:val="28"/>
          <w:szCs w:val="28"/>
        </w:rPr>
        <w:t xml:space="preserve">Action </w:t>
      </w:r>
      <w:r>
        <w:rPr>
          <w:rFonts w:ascii="Arial" w:hAnsi="Arial" w:cs="Arial"/>
          <w:b/>
          <w:bCs/>
          <w:color w:val="auto"/>
          <w:sz w:val="28"/>
          <w:szCs w:val="28"/>
        </w:rPr>
        <w:t>32</w:t>
      </w:r>
      <w:r>
        <w:rPr>
          <w:rFonts w:ascii="Arial" w:hAnsi="Arial" w:cs="Arial"/>
          <w:color w:val="auto"/>
          <w:sz w:val="28"/>
          <w:szCs w:val="28"/>
        </w:rPr>
        <w:t xml:space="preserve">: Promote the actions and progress of other health research organizations in </w:t>
      </w:r>
      <w:r w:rsidR="00CD393A">
        <w:rPr>
          <w:rFonts w:ascii="Arial" w:hAnsi="Arial" w:cs="Arial"/>
          <w:color w:val="auto"/>
          <w:sz w:val="28"/>
          <w:szCs w:val="28"/>
        </w:rPr>
        <w:t>their anti-ableism journeys</w:t>
      </w:r>
      <w:r>
        <w:rPr>
          <w:rFonts w:ascii="Arial" w:hAnsi="Arial" w:cs="Arial"/>
          <w:color w:val="auto"/>
          <w:sz w:val="28"/>
          <w:szCs w:val="28"/>
        </w:rPr>
        <w:t>.</w:t>
      </w:r>
    </w:p>
    <w:p w14:paraId="5941FC18" w14:textId="4431CD10" w:rsidR="000210C5" w:rsidRPr="00DA708F" w:rsidRDefault="000210C5" w:rsidP="00E61638">
      <w:pPr>
        <w:spacing w:before="240"/>
        <w:ind w:left="720"/>
      </w:pPr>
      <w:r w:rsidRPr="00D33293">
        <w:rPr>
          <w:b/>
          <w:bCs/>
        </w:rPr>
        <w:t>Description</w:t>
      </w:r>
      <w:r>
        <w:rPr>
          <w:b/>
          <w:bCs/>
        </w:rPr>
        <w:t xml:space="preserve">: </w:t>
      </w:r>
      <w:r w:rsidR="00740F0F">
        <w:t>Feature institutions and organizations in CIHR publications (e.g., website content, research profiles, newsletter spotlights) that are addressing barriers to participation of persons with disabilities in the health research funding system.</w:t>
      </w:r>
    </w:p>
    <w:p w14:paraId="66EC062E" w14:textId="77777777" w:rsidR="00AC3F67" w:rsidRDefault="00AC3F67" w:rsidP="00C34942">
      <w:pPr>
        <w:pStyle w:val="Heading1"/>
        <w:sectPr w:rsidR="00AC3F67" w:rsidSect="001F287D">
          <w:headerReference w:type="default" r:id="rId73"/>
          <w:endnotePr>
            <w:numFmt w:val="decimal"/>
          </w:endnotePr>
          <w:pgSz w:w="12240" w:h="15840"/>
          <w:pgMar w:top="1440" w:right="1440" w:bottom="1440" w:left="1440" w:header="720" w:footer="720" w:gutter="0"/>
          <w:cols w:space="720"/>
          <w:docGrid w:linePitch="360"/>
        </w:sectPr>
      </w:pPr>
    </w:p>
    <w:p w14:paraId="0B1949DC" w14:textId="2DE77993" w:rsidR="00CA2AA0" w:rsidRPr="00B13D04" w:rsidRDefault="00605C9C" w:rsidP="00C34942">
      <w:pPr>
        <w:pStyle w:val="Heading1"/>
        <w:rPr>
          <w:sz w:val="36"/>
          <w:szCs w:val="36"/>
        </w:rPr>
      </w:pPr>
      <w:bookmarkStart w:id="88" w:name="_Toc142058590"/>
      <w:bookmarkStart w:id="89" w:name="_Toc185510037"/>
      <w:r>
        <w:rPr>
          <w:sz w:val="36"/>
          <w:szCs w:val="36"/>
        </w:rPr>
        <w:lastRenderedPageBreak/>
        <w:t xml:space="preserve">3. </w:t>
      </w:r>
      <w:r w:rsidR="0093244D" w:rsidRPr="00B13D04">
        <w:rPr>
          <w:sz w:val="36"/>
          <w:szCs w:val="36"/>
        </w:rPr>
        <w:t>Enablers</w:t>
      </w:r>
      <w:r w:rsidR="00A81663" w:rsidRPr="00B13D04">
        <w:rPr>
          <w:sz w:val="36"/>
          <w:szCs w:val="36"/>
        </w:rPr>
        <w:t xml:space="preserve">, </w:t>
      </w:r>
      <w:r w:rsidR="00E8608F" w:rsidRPr="00B13D04">
        <w:rPr>
          <w:sz w:val="36"/>
          <w:szCs w:val="36"/>
        </w:rPr>
        <w:t>Assumptions</w:t>
      </w:r>
      <w:r w:rsidR="00A81663" w:rsidRPr="00B13D04">
        <w:rPr>
          <w:sz w:val="36"/>
          <w:szCs w:val="36"/>
        </w:rPr>
        <w:t>, and Risks</w:t>
      </w:r>
      <w:bookmarkEnd w:id="88"/>
      <w:bookmarkEnd w:id="89"/>
    </w:p>
    <w:p w14:paraId="325D49C5" w14:textId="6C4864E7" w:rsidR="00EF5CC1" w:rsidRPr="00B13D04" w:rsidRDefault="40669E23" w:rsidP="00C34942">
      <w:pPr>
        <w:pStyle w:val="Heading2"/>
        <w:rPr>
          <w:sz w:val="32"/>
          <w:szCs w:val="32"/>
        </w:rPr>
      </w:pPr>
      <w:bookmarkStart w:id="90" w:name="_Toc142058591"/>
      <w:bookmarkStart w:id="91" w:name="_Toc185510038"/>
      <w:r w:rsidRPr="00B13D04">
        <w:rPr>
          <w:sz w:val="32"/>
          <w:szCs w:val="32"/>
        </w:rPr>
        <w:t>Enablers</w:t>
      </w:r>
      <w:bookmarkEnd w:id="90"/>
      <w:bookmarkEnd w:id="91"/>
    </w:p>
    <w:p w14:paraId="1E966B5B" w14:textId="06A3E141" w:rsidR="00EF5CC1" w:rsidRPr="002C4586" w:rsidRDefault="00EF5CC1" w:rsidP="00C34942">
      <w:r w:rsidRPr="002C4586">
        <w:t xml:space="preserve">Enablers are </w:t>
      </w:r>
      <w:r w:rsidR="004E7008">
        <w:t>c</w:t>
      </w:r>
      <w:r w:rsidRPr="002C4586">
        <w:t>onditions</w:t>
      </w:r>
      <w:r w:rsidR="00511C6F">
        <w:t xml:space="preserve"> (</w:t>
      </w:r>
      <w:r w:rsidR="00511C6F" w:rsidRPr="002C4586">
        <w:t>internal or external to CIHR</w:t>
      </w:r>
      <w:r w:rsidR="00511C6F">
        <w:t>)</w:t>
      </w:r>
      <w:r w:rsidRPr="002C4586">
        <w:t xml:space="preserve"> which need to be</w:t>
      </w:r>
      <w:r w:rsidR="00C07994">
        <w:t xml:space="preserve">, or </w:t>
      </w:r>
      <w:r w:rsidR="005F3088">
        <w:t xml:space="preserve">are </w:t>
      </w:r>
      <w:r w:rsidR="00C07994">
        <w:t>expected to be,</w:t>
      </w:r>
      <w:r w:rsidRPr="002C4586">
        <w:t xml:space="preserve"> in place for the changes or effects to happen. The following </w:t>
      </w:r>
      <w:r w:rsidR="00511C6F">
        <w:t>are</w:t>
      </w:r>
      <w:r w:rsidRPr="002C4586">
        <w:t xml:space="preserve"> enablers </w:t>
      </w:r>
      <w:r w:rsidR="00511C6F">
        <w:t>for th</w:t>
      </w:r>
      <w:r w:rsidR="003024C2">
        <w:t xml:space="preserve">is </w:t>
      </w:r>
      <w:r w:rsidR="0060741F">
        <w:t>a</w:t>
      </w:r>
      <w:r w:rsidR="00511C6F">
        <w:t xml:space="preserve">ction </w:t>
      </w:r>
      <w:r w:rsidR="0060741F">
        <w:t>p</w:t>
      </w:r>
      <w:r w:rsidR="00511C6F">
        <w:t>lan</w:t>
      </w:r>
      <w:r w:rsidRPr="002C4586">
        <w:t>:</w:t>
      </w:r>
    </w:p>
    <w:p w14:paraId="238DCE6D" w14:textId="521BE229" w:rsidR="00EF5CC1" w:rsidRPr="002C4586" w:rsidRDefault="00F0280F" w:rsidP="00D210CD">
      <w:pPr>
        <w:pStyle w:val="ListParagraph"/>
        <w:numPr>
          <w:ilvl w:val="0"/>
          <w:numId w:val="8"/>
        </w:numPr>
        <w:spacing w:after="0"/>
      </w:pPr>
      <w:r w:rsidRPr="002C4586">
        <w:t xml:space="preserve">Diverse representation across CIHR and across the broader health research </w:t>
      </w:r>
      <w:r w:rsidRPr="00825DAB">
        <w:t>system</w:t>
      </w:r>
      <w:r w:rsidR="00E72F19" w:rsidRPr="00825DAB">
        <w:t xml:space="preserve"> </w:t>
      </w:r>
      <w:r w:rsidR="00E72F19" w:rsidRPr="00825DAB">
        <w:rPr>
          <w:rStyle w:val="normaltextrun"/>
          <w:shd w:val="clear" w:color="auto" w:fill="FFFFFF"/>
        </w:rPr>
        <w:t>(</w:t>
      </w:r>
      <w:r w:rsidR="00825DAB" w:rsidRPr="00825DAB">
        <w:rPr>
          <w:rStyle w:val="normaltextrun"/>
          <w:shd w:val="clear" w:color="auto" w:fill="FFFFFF"/>
        </w:rPr>
        <w:t>e.g.,</w:t>
      </w:r>
      <w:r w:rsidR="00825DAB">
        <w:rPr>
          <w:rStyle w:val="normaltextrun"/>
          <w:shd w:val="clear" w:color="auto" w:fill="FFFFFF"/>
        </w:rPr>
        <w:t xml:space="preserve"> </w:t>
      </w:r>
      <w:r w:rsidR="005F3088">
        <w:rPr>
          <w:rStyle w:val="normaltextrun"/>
          <w:shd w:val="clear" w:color="auto" w:fill="FFFFFF"/>
        </w:rPr>
        <w:t xml:space="preserve">guidance and </w:t>
      </w:r>
      <w:r w:rsidR="00E72F19" w:rsidRPr="00825DAB">
        <w:rPr>
          <w:rStyle w:val="normaltextrun"/>
          <w:shd w:val="clear" w:color="auto" w:fill="FFFFFF"/>
        </w:rPr>
        <w:t>decision-making committees, mentorship).</w:t>
      </w:r>
    </w:p>
    <w:p w14:paraId="1C0E9DCD" w14:textId="580521F3" w:rsidR="00E72F19" w:rsidRDefault="00E72F19" w:rsidP="00D210CD">
      <w:pPr>
        <w:pStyle w:val="paragraph"/>
        <w:numPr>
          <w:ilvl w:val="0"/>
          <w:numId w:val="8"/>
        </w:numPr>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 xml:space="preserve">Commitments in the </w:t>
      </w:r>
      <w:hyperlink r:id="rId74" w:anchor="a4" w:history="1">
        <w:r w:rsidRPr="003024C2">
          <w:rPr>
            <w:rStyle w:val="Hyperlink"/>
            <w:rFonts w:ascii="Arial" w:hAnsi="Arial" w:cs="Arial"/>
            <w:sz w:val="28"/>
            <w:szCs w:val="28"/>
          </w:rPr>
          <w:t xml:space="preserve">CIHR </w:t>
        </w:r>
        <w:r w:rsidR="00D24832">
          <w:rPr>
            <w:rStyle w:val="Hyperlink"/>
            <w:rFonts w:ascii="Arial" w:hAnsi="Arial" w:cs="Arial"/>
            <w:sz w:val="28"/>
            <w:szCs w:val="28"/>
          </w:rPr>
          <w:t>Accessibility Plan (2023 - 2026)</w:t>
        </w:r>
      </w:hyperlink>
      <w:r>
        <w:rPr>
          <w:rStyle w:val="normaltextrun"/>
          <w:rFonts w:ascii="Arial" w:hAnsi="Arial" w:cs="Arial"/>
          <w:sz w:val="28"/>
          <w:szCs w:val="28"/>
        </w:rPr>
        <w:t xml:space="preserve"> are achieved as expected.</w:t>
      </w:r>
    </w:p>
    <w:p w14:paraId="77C876D2" w14:textId="14F35934" w:rsidR="00E72F19" w:rsidRDefault="00E72F19" w:rsidP="00D210CD">
      <w:pPr>
        <w:pStyle w:val="paragraph"/>
        <w:numPr>
          <w:ilvl w:val="0"/>
          <w:numId w:val="8"/>
        </w:numPr>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 xml:space="preserve">CIHR senior leadership continues </w:t>
      </w:r>
      <w:r w:rsidRPr="00825DAB">
        <w:rPr>
          <w:rStyle w:val="normaltextrun"/>
          <w:rFonts w:ascii="Arial" w:hAnsi="Arial" w:cs="Arial"/>
          <w:sz w:val="28"/>
          <w:szCs w:val="28"/>
        </w:rPr>
        <w:t xml:space="preserve">to champion the work within the </w:t>
      </w:r>
      <w:r w:rsidR="003024C2">
        <w:rPr>
          <w:rStyle w:val="normaltextrun"/>
          <w:rFonts w:ascii="Arial" w:hAnsi="Arial" w:cs="Arial"/>
          <w:sz w:val="28"/>
          <w:szCs w:val="28"/>
        </w:rPr>
        <w:t xml:space="preserve">CIHR </w:t>
      </w:r>
      <w:r w:rsidR="00D24832">
        <w:rPr>
          <w:rStyle w:val="normaltextrun"/>
          <w:rFonts w:ascii="Arial" w:hAnsi="Arial" w:cs="Arial"/>
          <w:sz w:val="28"/>
          <w:szCs w:val="28"/>
        </w:rPr>
        <w:t>Accessibility Plan (2023 - 2026)</w:t>
      </w:r>
      <w:r w:rsidR="003024C2">
        <w:rPr>
          <w:rStyle w:val="normaltextrun"/>
          <w:rFonts w:ascii="Arial" w:hAnsi="Arial" w:cs="Arial"/>
          <w:sz w:val="28"/>
          <w:szCs w:val="28"/>
        </w:rPr>
        <w:t xml:space="preserve"> and embraces additional actions in this</w:t>
      </w:r>
      <w:r w:rsidRPr="00825DAB">
        <w:rPr>
          <w:rStyle w:val="normaltextrun"/>
          <w:rFonts w:ascii="Arial" w:hAnsi="Arial" w:cs="Arial"/>
          <w:sz w:val="28"/>
          <w:szCs w:val="28"/>
        </w:rPr>
        <w:t xml:space="preserve"> </w:t>
      </w:r>
      <w:r w:rsidR="00664539">
        <w:rPr>
          <w:rStyle w:val="normaltextrun"/>
          <w:rFonts w:ascii="Arial" w:hAnsi="Arial" w:cs="Arial"/>
          <w:sz w:val="28"/>
          <w:szCs w:val="28"/>
        </w:rPr>
        <w:t>a</w:t>
      </w:r>
      <w:r w:rsidRPr="00825DAB">
        <w:rPr>
          <w:rStyle w:val="normaltextrun"/>
          <w:rFonts w:ascii="Arial" w:hAnsi="Arial" w:cs="Arial"/>
          <w:sz w:val="28"/>
          <w:szCs w:val="28"/>
        </w:rPr>
        <w:t xml:space="preserve">ction </w:t>
      </w:r>
      <w:r w:rsidR="00664539">
        <w:rPr>
          <w:rStyle w:val="normaltextrun"/>
          <w:rFonts w:ascii="Arial" w:hAnsi="Arial" w:cs="Arial"/>
          <w:sz w:val="28"/>
          <w:szCs w:val="28"/>
        </w:rPr>
        <w:t>p</w:t>
      </w:r>
      <w:r w:rsidRPr="00825DAB">
        <w:rPr>
          <w:rStyle w:val="normaltextrun"/>
          <w:rFonts w:ascii="Arial" w:hAnsi="Arial" w:cs="Arial"/>
          <w:sz w:val="28"/>
          <w:szCs w:val="28"/>
        </w:rPr>
        <w:t>lan.</w:t>
      </w:r>
    </w:p>
    <w:p w14:paraId="041EC1DC" w14:textId="50AC8234" w:rsidR="008415DB" w:rsidRDefault="008415DB" w:rsidP="00D210CD">
      <w:pPr>
        <w:pStyle w:val="paragraph"/>
        <w:numPr>
          <w:ilvl w:val="0"/>
          <w:numId w:val="8"/>
        </w:numPr>
        <w:spacing w:before="0" w:beforeAutospacing="0" w:after="0" w:afterAutospacing="0"/>
        <w:textAlignment w:val="baseline"/>
        <w:rPr>
          <w:rStyle w:val="normaltextrun"/>
          <w:rFonts w:ascii="Arial" w:hAnsi="Arial" w:cs="Arial"/>
          <w:sz w:val="28"/>
          <w:szCs w:val="28"/>
        </w:rPr>
      </w:pPr>
      <w:hyperlink r:id="rId75" w:history="1">
        <w:r w:rsidRPr="00B26700">
          <w:rPr>
            <w:rStyle w:val="Hyperlink"/>
            <w:rFonts w:ascii="Arial" w:hAnsi="Arial" w:cs="Arial"/>
            <w:sz w:val="28"/>
            <w:szCs w:val="28"/>
          </w:rPr>
          <w:t>CIHR’s 13 Institutes</w:t>
        </w:r>
      </w:hyperlink>
      <w:r>
        <w:rPr>
          <w:rStyle w:val="normaltextrun"/>
          <w:rFonts w:ascii="Arial" w:hAnsi="Arial" w:cs="Arial"/>
          <w:sz w:val="28"/>
          <w:szCs w:val="28"/>
        </w:rPr>
        <w:t xml:space="preserve"> integrate anti-ableism within their respective strategic plans and across their strategic funding opportunities.</w:t>
      </w:r>
    </w:p>
    <w:p w14:paraId="5B4875BF" w14:textId="276E9476" w:rsidR="00473A7B" w:rsidRPr="00825DAB" w:rsidRDefault="00473A7B" w:rsidP="00D210CD">
      <w:pPr>
        <w:pStyle w:val="paragraph"/>
        <w:numPr>
          <w:ilvl w:val="0"/>
          <w:numId w:val="8"/>
        </w:numPr>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Where relevant, work in this plan is coordinated with the other federal funding agencies (CFI, NSERC, SSHRC)</w:t>
      </w:r>
      <w:r w:rsidR="00B94DB6">
        <w:rPr>
          <w:rStyle w:val="normaltextrun"/>
          <w:rFonts w:ascii="Arial" w:hAnsi="Arial" w:cs="Arial"/>
          <w:sz w:val="28"/>
          <w:szCs w:val="28"/>
        </w:rPr>
        <w:t xml:space="preserve"> and across the health portfolio</w:t>
      </w:r>
      <w:r w:rsidR="00481669">
        <w:rPr>
          <w:rStyle w:val="normaltextrun"/>
          <w:rFonts w:ascii="Arial" w:hAnsi="Arial" w:cs="Arial"/>
          <w:sz w:val="28"/>
          <w:szCs w:val="28"/>
        </w:rPr>
        <w:t xml:space="preserve"> and builds upon the </w:t>
      </w:r>
      <w:hyperlink r:id="rId76" w:history="1">
        <w:r w:rsidR="00481669" w:rsidRPr="00481669">
          <w:rPr>
            <w:rStyle w:val="Hyperlink"/>
            <w:rFonts w:ascii="Arial" w:hAnsi="Arial" w:cs="Arial"/>
            <w:sz w:val="28"/>
            <w:szCs w:val="28"/>
          </w:rPr>
          <w:t>Tri-Agency Equity, Diversity and Inclusion Action Plan (2018 – 2025)</w:t>
        </w:r>
      </w:hyperlink>
      <w:r>
        <w:rPr>
          <w:rStyle w:val="normaltextrun"/>
          <w:rFonts w:ascii="Arial" w:hAnsi="Arial" w:cs="Arial"/>
          <w:sz w:val="28"/>
          <w:szCs w:val="28"/>
        </w:rPr>
        <w:t>.</w:t>
      </w:r>
    </w:p>
    <w:p w14:paraId="60833CB7" w14:textId="3665B590" w:rsidR="00E72F19" w:rsidRPr="00825DAB" w:rsidRDefault="00E72F19" w:rsidP="00D210CD">
      <w:pPr>
        <w:pStyle w:val="paragraph"/>
        <w:numPr>
          <w:ilvl w:val="0"/>
          <w:numId w:val="8"/>
        </w:numPr>
        <w:spacing w:before="0" w:beforeAutospacing="0" w:after="0" w:afterAutospacing="0"/>
        <w:textAlignment w:val="baseline"/>
        <w:rPr>
          <w:rFonts w:ascii="Arial" w:hAnsi="Arial" w:cs="Arial"/>
          <w:sz w:val="28"/>
          <w:szCs w:val="28"/>
        </w:rPr>
      </w:pPr>
      <w:bookmarkStart w:id="92" w:name="_Hlk149733804"/>
      <w:r w:rsidRPr="00825DAB">
        <w:rPr>
          <w:rStyle w:val="normaltextrun"/>
          <w:rFonts w:ascii="Arial" w:hAnsi="Arial" w:cs="Arial"/>
          <w:sz w:val="28"/>
          <w:szCs w:val="28"/>
        </w:rPr>
        <w:t>Research evaluation is carried out through an anti-ableist lens</w:t>
      </w:r>
      <w:bookmarkEnd w:id="92"/>
      <w:r w:rsidRPr="00825DAB">
        <w:rPr>
          <w:rStyle w:val="normaltextrun"/>
          <w:rFonts w:ascii="Arial" w:hAnsi="Arial" w:cs="Arial"/>
          <w:sz w:val="28"/>
          <w:szCs w:val="28"/>
        </w:rPr>
        <w:t>.</w:t>
      </w:r>
    </w:p>
    <w:p w14:paraId="3B5AF2A7" w14:textId="22EE1B30" w:rsidR="00EF5CC1" w:rsidRPr="00B13D04" w:rsidRDefault="40669E23" w:rsidP="0050766B">
      <w:pPr>
        <w:pStyle w:val="Heading2"/>
        <w:spacing w:before="120"/>
        <w:rPr>
          <w:sz w:val="32"/>
          <w:szCs w:val="32"/>
        </w:rPr>
      </w:pPr>
      <w:bookmarkStart w:id="93" w:name="_Toc142058592"/>
      <w:bookmarkStart w:id="94" w:name="_Toc185510039"/>
      <w:r w:rsidRPr="00B13D04">
        <w:rPr>
          <w:sz w:val="32"/>
          <w:szCs w:val="32"/>
        </w:rPr>
        <w:t>Assumptions</w:t>
      </w:r>
      <w:bookmarkEnd w:id="93"/>
      <w:bookmarkEnd w:id="94"/>
    </w:p>
    <w:p w14:paraId="210D3AE4" w14:textId="01EC2D75" w:rsidR="00EF5CC1" w:rsidRPr="002C4586" w:rsidRDefault="00EF5CC1" w:rsidP="00C34942">
      <w:r w:rsidRPr="002C4586">
        <w:t xml:space="preserve">Assumptions are the beliefs or expectations about the conditions that will be in place or how something will happen. The following </w:t>
      </w:r>
      <w:r w:rsidR="00240F39">
        <w:t>are</w:t>
      </w:r>
      <w:r w:rsidRPr="002C4586">
        <w:t xml:space="preserve"> assumptions </w:t>
      </w:r>
      <w:r w:rsidR="00240F39">
        <w:t>for th</w:t>
      </w:r>
      <w:r w:rsidR="00B13D04">
        <w:t>is</w:t>
      </w:r>
      <w:r w:rsidR="00240F39">
        <w:t xml:space="preserve"> </w:t>
      </w:r>
      <w:r w:rsidR="0060741F">
        <w:t>a</w:t>
      </w:r>
      <w:r w:rsidR="00240F39">
        <w:t xml:space="preserve">ction </w:t>
      </w:r>
      <w:r w:rsidR="0060741F">
        <w:t>p</w:t>
      </w:r>
      <w:r w:rsidR="00240F39">
        <w:t>lan</w:t>
      </w:r>
      <w:r w:rsidRPr="002C4586">
        <w:t>:</w:t>
      </w:r>
    </w:p>
    <w:p w14:paraId="4027BBA4" w14:textId="662AA0C0" w:rsidR="00E72F19" w:rsidRPr="005F3088" w:rsidRDefault="00E72F19" w:rsidP="00D210CD">
      <w:pPr>
        <w:pStyle w:val="ListParagraph"/>
        <w:numPr>
          <w:ilvl w:val="0"/>
          <w:numId w:val="8"/>
        </w:numPr>
        <w:rPr>
          <w:rStyle w:val="normaltextrun"/>
        </w:rPr>
      </w:pPr>
      <w:r w:rsidRPr="00825DAB">
        <w:rPr>
          <w:rStyle w:val="normaltextrun"/>
          <w:shd w:val="clear" w:color="auto" w:fill="FFFFFF"/>
        </w:rPr>
        <w:t xml:space="preserve">The people within the health research funding system accept and are willing to follow through with the actions </w:t>
      </w:r>
      <w:r w:rsidR="00B13D04">
        <w:rPr>
          <w:rStyle w:val="normaltextrun"/>
          <w:shd w:val="clear" w:color="auto" w:fill="FFFFFF"/>
        </w:rPr>
        <w:t xml:space="preserve">in this </w:t>
      </w:r>
      <w:r w:rsidR="0060741F">
        <w:rPr>
          <w:rStyle w:val="normaltextrun"/>
          <w:shd w:val="clear" w:color="auto" w:fill="FFFFFF"/>
        </w:rPr>
        <w:t>a</w:t>
      </w:r>
      <w:r w:rsidR="00B13D04">
        <w:rPr>
          <w:rStyle w:val="normaltextrun"/>
          <w:shd w:val="clear" w:color="auto" w:fill="FFFFFF"/>
        </w:rPr>
        <w:t xml:space="preserve">ction </w:t>
      </w:r>
      <w:r w:rsidR="0060741F">
        <w:rPr>
          <w:rStyle w:val="normaltextrun"/>
          <w:shd w:val="clear" w:color="auto" w:fill="FFFFFF"/>
        </w:rPr>
        <w:t>p</w:t>
      </w:r>
      <w:r w:rsidR="00B13D04">
        <w:rPr>
          <w:rStyle w:val="normaltextrun"/>
          <w:shd w:val="clear" w:color="auto" w:fill="FFFFFF"/>
        </w:rPr>
        <w:t>lan.</w:t>
      </w:r>
    </w:p>
    <w:p w14:paraId="329AF1D7" w14:textId="423B2ACD" w:rsidR="005F3088" w:rsidRPr="00825DAB" w:rsidRDefault="005F3088" w:rsidP="00D210CD">
      <w:pPr>
        <w:pStyle w:val="ListParagraph"/>
        <w:numPr>
          <w:ilvl w:val="0"/>
          <w:numId w:val="8"/>
        </w:numPr>
        <w:rPr>
          <w:rStyle w:val="eop"/>
        </w:rPr>
      </w:pPr>
      <w:r>
        <w:rPr>
          <w:rStyle w:val="normaltextrun"/>
          <w:shd w:val="clear" w:color="auto" w:fill="FFFFFF"/>
        </w:rPr>
        <w:t>CIHR staff and management</w:t>
      </w:r>
      <w:r w:rsidR="008415DB">
        <w:rPr>
          <w:rStyle w:val="normaltextrun"/>
          <w:shd w:val="clear" w:color="auto" w:fill="FFFFFF"/>
        </w:rPr>
        <w:t>, and CIHR Institute staff and leadership,</w:t>
      </w:r>
      <w:r>
        <w:rPr>
          <w:rStyle w:val="normaltextrun"/>
          <w:shd w:val="clear" w:color="auto" w:fill="FFFFFF"/>
        </w:rPr>
        <w:t xml:space="preserve"> are aware of the impacts of ableism</w:t>
      </w:r>
      <w:r w:rsidR="00664539">
        <w:rPr>
          <w:rStyle w:val="normaltextrun"/>
          <w:shd w:val="clear" w:color="auto" w:fill="FFFFFF"/>
        </w:rPr>
        <w:t xml:space="preserve">. They are </w:t>
      </w:r>
      <w:r>
        <w:rPr>
          <w:rStyle w:val="normaltextrun"/>
          <w:shd w:val="clear" w:color="auto" w:fill="FFFFFF"/>
        </w:rPr>
        <w:t>appropriately trained to address issues of ableism at CIHR and have the tools to do so</w:t>
      </w:r>
      <w:r w:rsidR="00BA0C60">
        <w:rPr>
          <w:rStyle w:val="normaltextrun"/>
          <w:shd w:val="clear" w:color="auto" w:fill="FFFFFF"/>
        </w:rPr>
        <w:t>, in a variety of ways scaled to available resources</w:t>
      </w:r>
      <w:r w:rsidR="005A1C9E">
        <w:rPr>
          <w:rStyle w:val="normaltextrun"/>
          <w:shd w:val="clear" w:color="auto" w:fill="FFFFFF"/>
        </w:rPr>
        <w:t>.</w:t>
      </w:r>
    </w:p>
    <w:p w14:paraId="5843D45F" w14:textId="2E10FA87" w:rsidR="00F0280F" w:rsidRPr="002C4586" w:rsidRDefault="000A3DD3" w:rsidP="00D210CD">
      <w:pPr>
        <w:pStyle w:val="ListParagraph"/>
        <w:numPr>
          <w:ilvl w:val="0"/>
          <w:numId w:val="8"/>
        </w:numPr>
      </w:pPr>
      <w:r w:rsidRPr="002C4586">
        <w:t>Ac</w:t>
      </w:r>
      <w:r w:rsidR="00EE6078">
        <w:t>cessibility supports</w:t>
      </w:r>
      <w:r w:rsidR="00F0280F" w:rsidRPr="002C4586">
        <w:t xml:space="preserve"> for persons with </w:t>
      </w:r>
      <w:r w:rsidR="004947AB">
        <w:t>disabilities</w:t>
      </w:r>
      <w:r w:rsidR="00F0280F" w:rsidRPr="002C4586">
        <w:t xml:space="preserve"> </w:t>
      </w:r>
      <w:r w:rsidR="00EE6078">
        <w:t>are</w:t>
      </w:r>
      <w:r w:rsidR="00F0280F" w:rsidRPr="002C4586">
        <w:t xml:space="preserve"> conscious and inclusive</w:t>
      </w:r>
      <w:r w:rsidR="00472810">
        <w:t>, meaning that they are proactive and intentional (instead of reactive or an after-thought)</w:t>
      </w:r>
      <w:r>
        <w:t>.</w:t>
      </w:r>
    </w:p>
    <w:p w14:paraId="312A8EBA" w14:textId="47AA1EF9" w:rsidR="00F0280F" w:rsidRDefault="00F35CF8" w:rsidP="00D210CD">
      <w:pPr>
        <w:pStyle w:val="ListParagraph"/>
        <w:numPr>
          <w:ilvl w:val="0"/>
          <w:numId w:val="8"/>
        </w:numPr>
      </w:pPr>
      <w:r>
        <w:lastRenderedPageBreak/>
        <w:t>Once actions have been implemented,</w:t>
      </w:r>
      <w:r w:rsidRPr="002C4586">
        <w:t xml:space="preserve"> </w:t>
      </w:r>
      <w:r w:rsidR="00E10B54">
        <w:t xml:space="preserve">the </w:t>
      </w:r>
      <w:r w:rsidR="005A1C9E">
        <w:t>undue burden for persons with disabilities to carry out anti-ableist work while experiencing ableism</w:t>
      </w:r>
      <w:r w:rsidR="00664539">
        <w:t xml:space="preserve"> (i.e., the equity tax)</w:t>
      </w:r>
      <w:r w:rsidR="005A1C9E">
        <w:t xml:space="preserve"> will </w:t>
      </w:r>
      <w:r w:rsidR="00B94DB6">
        <w:t>decrease</w:t>
      </w:r>
      <w:r w:rsidR="005A1C9E">
        <w:t>.</w:t>
      </w:r>
    </w:p>
    <w:p w14:paraId="0B22CED1" w14:textId="65562F16" w:rsidR="006B4348" w:rsidRPr="00B13D04" w:rsidRDefault="10B477F5" w:rsidP="006B4348">
      <w:pPr>
        <w:pStyle w:val="Heading2"/>
        <w:spacing w:before="120"/>
        <w:rPr>
          <w:sz w:val="32"/>
          <w:szCs w:val="32"/>
        </w:rPr>
      </w:pPr>
      <w:bookmarkStart w:id="95" w:name="_Toc142058593"/>
      <w:bookmarkStart w:id="96" w:name="_Toc185510040"/>
      <w:r w:rsidRPr="00B13D04">
        <w:rPr>
          <w:sz w:val="32"/>
          <w:szCs w:val="32"/>
        </w:rPr>
        <w:t>Risks</w:t>
      </w:r>
      <w:bookmarkEnd w:id="95"/>
      <w:bookmarkEnd w:id="96"/>
    </w:p>
    <w:p w14:paraId="678159D5" w14:textId="2FC60871" w:rsidR="009C42F1" w:rsidRPr="009C42F1" w:rsidRDefault="009C42F1" w:rsidP="009C42F1">
      <w:r>
        <w:t xml:space="preserve">Risks are </w:t>
      </w:r>
      <w:r w:rsidR="000A6ADE">
        <w:t>known or unknown elements that may compromise the enablers or assumptions</w:t>
      </w:r>
      <w:r w:rsidR="00905ECA">
        <w:t xml:space="preserve">. </w:t>
      </w:r>
      <w:r w:rsidR="0060741F">
        <w:t xml:space="preserve">Plans to mitigate these risks will be included in implementation plans. </w:t>
      </w:r>
      <w:r w:rsidR="00905ECA">
        <w:t xml:space="preserve">The following are risks for </w:t>
      </w:r>
      <w:r w:rsidR="004947AB">
        <w:t xml:space="preserve">this </w:t>
      </w:r>
      <w:r w:rsidR="0060741F">
        <w:t>a</w:t>
      </w:r>
      <w:r w:rsidR="00905ECA">
        <w:t xml:space="preserve">ction </w:t>
      </w:r>
      <w:r w:rsidR="0060741F">
        <w:t>p</w:t>
      </w:r>
      <w:r w:rsidR="00905ECA">
        <w:t>lan:</w:t>
      </w:r>
    </w:p>
    <w:p w14:paraId="466641D8" w14:textId="77777777" w:rsidR="00664539" w:rsidRDefault="00664539" w:rsidP="00D210CD">
      <w:pPr>
        <w:pStyle w:val="ListParagraph"/>
        <w:numPr>
          <w:ilvl w:val="0"/>
          <w:numId w:val="13"/>
        </w:numPr>
      </w:pPr>
      <w:r>
        <w:t>At the beginning of this work, t</w:t>
      </w:r>
      <w:r w:rsidRPr="00825DAB">
        <w:t xml:space="preserve">he </w:t>
      </w:r>
      <w:r>
        <w:t xml:space="preserve">burden on persons with disabilities to inform this work (i.e., the </w:t>
      </w:r>
      <w:r w:rsidRPr="00825DAB">
        <w:t>equity tax</w:t>
      </w:r>
      <w:r>
        <w:t>)</w:t>
      </w:r>
      <w:r w:rsidRPr="00825DAB">
        <w:t xml:space="preserve"> </w:t>
      </w:r>
      <w:r>
        <w:t>will</w:t>
      </w:r>
      <w:r w:rsidRPr="00825DAB">
        <w:t xml:space="preserve"> be high</w:t>
      </w:r>
      <w:r>
        <w:t>.</w:t>
      </w:r>
    </w:p>
    <w:p w14:paraId="5AA6CBF8" w14:textId="77777777" w:rsidR="00664539" w:rsidRDefault="00664539" w:rsidP="00664539">
      <w:pPr>
        <w:pStyle w:val="ListParagraph"/>
        <w:numPr>
          <w:ilvl w:val="0"/>
          <w:numId w:val="13"/>
        </w:numPr>
        <w:spacing w:after="0"/>
      </w:pPr>
      <w:r>
        <w:t>Some of the actions in this plan are beyond CIHR’s direct control. There may be limitations to CIHR’s ability to influence the broader health research system and the organizations within it.</w:t>
      </w:r>
    </w:p>
    <w:p w14:paraId="5C66C198" w14:textId="37424713" w:rsidR="00E72F19" w:rsidRDefault="00664539" w:rsidP="00664539">
      <w:pPr>
        <w:pStyle w:val="ListParagraph"/>
        <w:numPr>
          <w:ilvl w:val="0"/>
          <w:numId w:val="13"/>
        </w:numPr>
        <w:spacing w:after="0"/>
        <w:sectPr w:rsidR="00E72F19" w:rsidSect="001F287D">
          <w:headerReference w:type="default" r:id="rId77"/>
          <w:endnotePr>
            <w:numFmt w:val="decimal"/>
          </w:endnotePr>
          <w:pgSz w:w="12240" w:h="15840"/>
          <w:pgMar w:top="1440" w:right="1440" w:bottom="1440" w:left="1440" w:header="720" w:footer="720" w:gutter="0"/>
          <w:cols w:space="720"/>
          <w:docGrid w:linePitch="360"/>
        </w:sectPr>
      </w:pPr>
      <w:r>
        <w:t>Putting some of the action in this plan into place may be hampered by limited resources</w:t>
      </w:r>
      <w:r w:rsidR="005F3088" w:rsidRPr="00664539">
        <w:rPr>
          <w:rStyle w:val="normaltextrun"/>
          <w:shd w:val="clear" w:color="auto" w:fill="FFFFFF"/>
        </w:rPr>
        <w:t>.</w:t>
      </w:r>
    </w:p>
    <w:p w14:paraId="122798DE" w14:textId="0DDD7DC9" w:rsidR="003A0912" w:rsidRDefault="00A0763B" w:rsidP="00EB7B01">
      <w:pPr>
        <w:pStyle w:val="Heading1"/>
        <w:rPr>
          <w:sz w:val="36"/>
          <w:szCs w:val="36"/>
        </w:rPr>
      </w:pPr>
      <w:bookmarkStart w:id="97" w:name="_Toc142058594"/>
      <w:bookmarkStart w:id="98" w:name="_Toc185510041"/>
      <w:r w:rsidRPr="00EB7B01">
        <w:rPr>
          <w:sz w:val="36"/>
          <w:szCs w:val="36"/>
        </w:rPr>
        <w:lastRenderedPageBreak/>
        <w:t>4</w:t>
      </w:r>
      <w:r w:rsidR="00366C2A" w:rsidRPr="00EB7B01">
        <w:rPr>
          <w:sz w:val="36"/>
          <w:szCs w:val="36"/>
        </w:rPr>
        <w:t xml:space="preserve">. </w:t>
      </w:r>
      <w:r w:rsidR="003A0912">
        <w:rPr>
          <w:sz w:val="36"/>
          <w:szCs w:val="36"/>
        </w:rPr>
        <w:t>Next Steps</w:t>
      </w:r>
      <w:bookmarkEnd w:id="98"/>
    </w:p>
    <w:p w14:paraId="6450AA99" w14:textId="77777777" w:rsidR="003A0912" w:rsidRDefault="003A0912" w:rsidP="003A0912">
      <w:pPr>
        <w:pStyle w:val="Heading2"/>
        <w:rPr>
          <w:sz w:val="32"/>
          <w:szCs w:val="32"/>
        </w:rPr>
      </w:pPr>
      <w:bookmarkStart w:id="99" w:name="_Toc185510042"/>
      <w:r>
        <w:rPr>
          <w:sz w:val="32"/>
          <w:szCs w:val="32"/>
        </w:rPr>
        <w:t>Implementing the actions in this plan</w:t>
      </w:r>
      <w:bookmarkEnd w:id="99"/>
    </w:p>
    <w:p w14:paraId="05ADA29A" w14:textId="5C6995E8" w:rsidR="003A0912" w:rsidRDefault="003A0912" w:rsidP="003A0912">
      <w:bookmarkStart w:id="100" w:name="_Hlk164169951"/>
      <w:r>
        <w:t xml:space="preserve">CIHR will </w:t>
      </w:r>
      <w:r w:rsidR="00982605">
        <w:t xml:space="preserve">publish </w:t>
      </w:r>
      <w:r>
        <w:t>a</w:t>
      </w:r>
      <w:r w:rsidR="00982605">
        <w:t xml:space="preserve"> high-level</w:t>
      </w:r>
      <w:r>
        <w:t xml:space="preserve"> implementation plan including details </w:t>
      </w:r>
      <w:r w:rsidR="00982605">
        <w:t>related to</w:t>
      </w:r>
      <w:r>
        <w:t xml:space="preserve"> when the work will be done, how progress will be measured</w:t>
      </w:r>
      <w:r w:rsidR="00496B12">
        <w:t xml:space="preserve"> and reported</w:t>
      </w:r>
      <w:r>
        <w:t>, and how actions will be adjusted, if needed.</w:t>
      </w:r>
    </w:p>
    <w:bookmarkEnd w:id="100"/>
    <w:p w14:paraId="71439A73" w14:textId="2D74789F" w:rsidR="003A0912" w:rsidRDefault="003A0912" w:rsidP="003A0912">
      <w:r>
        <w:t xml:space="preserve">Implementation of actions in this plan will </w:t>
      </w:r>
      <w:r w:rsidR="00F03E37">
        <w:t xml:space="preserve">build on CIHR’s experience in transforming its guiding policies and program delivery. </w:t>
      </w:r>
      <w:r>
        <w:t>Established change management practices will be used to roll-out actions in a manner that will build momentum and acknowledge that culture change will occur from the cumulative, longer-term effects of the actions</w:t>
      </w:r>
      <w:r w:rsidR="00F03E37">
        <w:t xml:space="preserve"> taken over time and across the organization</w:t>
      </w:r>
      <w:r>
        <w:t xml:space="preserve">. Within CIHR, early implementation will focus on establishing an organization-wide understanding of ableism and anti-ableism and building capacity for staff to recognize issues of ableism through education and training. Subsequently, implementation will move towards </w:t>
      </w:r>
      <w:r w:rsidR="00F03E37">
        <w:t>developing and using</w:t>
      </w:r>
      <w:r>
        <w:t xml:space="preserve"> tools and resources to apply an anti-ableist lens to all CIHR operations, monitoring progress and continuous learning/unlearning.</w:t>
      </w:r>
    </w:p>
    <w:p w14:paraId="52BD07C8" w14:textId="30E37310" w:rsidR="00512E33" w:rsidRDefault="003A0912" w:rsidP="00826C84">
      <w:pPr>
        <w:sectPr w:rsidR="00512E33" w:rsidSect="001F287D">
          <w:headerReference w:type="default" r:id="rId78"/>
          <w:endnotePr>
            <w:numFmt w:val="decimal"/>
          </w:endnotePr>
          <w:pgSz w:w="12240" w:h="15840"/>
          <w:pgMar w:top="1440" w:right="1440" w:bottom="1440" w:left="1440" w:header="720" w:footer="720" w:gutter="0"/>
          <w:cols w:space="720"/>
          <w:docGrid w:linePitch="360"/>
        </w:sectPr>
      </w:pPr>
      <w:r>
        <w:t xml:space="preserve">Implementation of actions beyond </w:t>
      </w:r>
      <w:r w:rsidR="00AA417F">
        <w:t>CIHR</w:t>
      </w:r>
      <w:r>
        <w:t xml:space="preserve"> will follow a similar approach. </w:t>
      </w:r>
      <w:r w:rsidR="00F03E37">
        <w:t>Building on a foundation of learning from previous initiatives that created</w:t>
      </w:r>
      <w:r>
        <w:t xml:space="preserve"> a more equitable and robust health research funding system (</w:t>
      </w:r>
      <w:r w:rsidR="00496B12">
        <w:t>e.g.</w:t>
      </w:r>
      <w:r>
        <w:t xml:space="preserve">, </w:t>
      </w:r>
      <w:hyperlink r:id="rId79" w:history="1">
        <w:r w:rsidRPr="00B83564">
          <w:rPr>
            <w:rStyle w:val="Hyperlink"/>
          </w:rPr>
          <w:t>integrating sex- and gender-based analysis into health research</w:t>
        </w:r>
      </w:hyperlink>
      <w:r>
        <w:t xml:space="preserve">), CIHR will use a progressive approach beginning with increasing awareness, knowledge, and skills in the broader health research community of ableism and its detrimental effects </w:t>
      </w:r>
      <w:r w:rsidR="00F03E37">
        <w:t>on</w:t>
      </w:r>
      <w:r>
        <w:t xml:space="preserve"> health research and those participating in the health research system. This will be done using communication products, education and training resources, and guidelines and practical tools for applying an anti-ableist lens to health research. This will be followed by changes to policy and processes for applicants, organizations, and peer reviewers to make sure an anti-ableist lens is a mandatory consideration across all CIHR-funded health research.</w:t>
      </w:r>
      <w:bookmarkEnd w:id="97"/>
      <w:r w:rsidR="00F03E37">
        <w:t xml:space="preserve"> CIHR will make tools, resources, lessons learned and progress available as a support to the broader anti-ableist transformation of the broader health research system.</w:t>
      </w:r>
    </w:p>
    <w:p w14:paraId="31AB3D4F" w14:textId="77777777" w:rsidR="00414072" w:rsidRPr="002C4586" w:rsidRDefault="00414072" w:rsidP="00414072">
      <w:pPr>
        <w:pStyle w:val="Heading1"/>
      </w:pPr>
      <w:bookmarkStart w:id="101" w:name="_Toc185510043"/>
      <w:r>
        <w:lastRenderedPageBreak/>
        <w:t>Acknowledgments</w:t>
      </w:r>
      <w:bookmarkEnd w:id="101"/>
    </w:p>
    <w:p w14:paraId="115BC35D" w14:textId="77777777" w:rsidR="00414072" w:rsidRDefault="00414072" w:rsidP="00414072">
      <w:r>
        <w:t xml:space="preserve">Many groups and individuals – throughout Canada’s health research community, Indigenous Peoples, and the greater public, as well as CIHR staff – contributed to the development of this action plan. </w:t>
      </w:r>
      <w:proofErr w:type="gramStart"/>
      <w:r>
        <w:t>In particular, CIHR</w:t>
      </w:r>
      <w:proofErr w:type="gramEnd"/>
      <w:r>
        <w:t xml:space="preserve"> and the EAC – ASA would like to acknowledge the valuable knowledge and experiences shared by participants of our virtual discussion sessions and online surveys. These consultations significantly shaped the goals and actions within this plan. </w:t>
      </w:r>
    </w:p>
    <w:p w14:paraId="08627B17" w14:textId="0ECC1686" w:rsidR="00414072" w:rsidRDefault="00D614E8" w:rsidP="00414072">
      <w:r>
        <w:t xml:space="preserve">This plan was written by the CIHR Equity Strategy team and </w:t>
      </w:r>
      <w:r w:rsidR="00414072">
        <w:t>members of the EAC – ASA</w:t>
      </w:r>
      <w:r w:rsidR="00D10F88">
        <w:t>:</w:t>
      </w:r>
    </w:p>
    <w:p w14:paraId="4518CC97" w14:textId="77777777" w:rsidR="00414072" w:rsidRPr="00EE7F4C" w:rsidRDefault="00414072" w:rsidP="00414072">
      <w:pPr>
        <w:ind w:left="720"/>
        <w:rPr>
          <w:b/>
          <w:bCs/>
        </w:rPr>
      </w:pPr>
      <w:r w:rsidRPr="00EE7F4C">
        <w:rPr>
          <w:b/>
          <w:bCs/>
        </w:rPr>
        <w:t>External Advisory Committee on Accessibility and Systemic Ableism</w:t>
      </w:r>
    </w:p>
    <w:p w14:paraId="636D8F46" w14:textId="77777777" w:rsidR="00414072" w:rsidRDefault="00414072" w:rsidP="00414072">
      <w:pPr>
        <w:pStyle w:val="ListParagraph"/>
        <w:numPr>
          <w:ilvl w:val="0"/>
          <w:numId w:val="36"/>
        </w:numPr>
      </w:pPr>
      <w:r>
        <w:t>Mahadeo Sukhai (Co-Chair), Vice-President, Research and International Affairs and Chief Accessibility Officer – Canadian National Institute for the Blind</w:t>
      </w:r>
    </w:p>
    <w:p w14:paraId="7D1E6923" w14:textId="77777777" w:rsidR="00414072" w:rsidRDefault="00414072" w:rsidP="00414072">
      <w:pPr>
        <w:pStyle w:val="ListParagraph"/>
        <w:numPr>
          <w:ilvl w:val="0"/>
          <w:numId w:val="36"/>
        </w:numPr>
      </w:pPr>
      <w:r>
        <w:t>Trudy Samuel (Co-Chair), Director General, Equity Strategy – Canadian Institutes of Health Research</w:t>
      </w:r>
    </w:p>
    <w:p w14:paraId="12B45576" w14:textId="77777777" w:rsidR="00414072" w:rsidRDefault="00414072" w:rsidP="00414072">
      <w:pPr>
        <w:pStyle w:val="ListParagraph"/>
        <w:numPr>
          <w:ilvl w:val="0"/>
          <w:numId w:val="36"/>
        </w:numPr>
      </w:pPr>
      <w:r w:rsidRPr="00595F69">
        <w:t>Emilio I. Alarcón</w:t>
      </w:r>
      <w:r>
        <w:t>, Associate Professor, Faculty of Medicine – University of Ottawa</w:t>
      </w:r>
    </w:p>
    <w:p w14:paraId="2B3F3927" w14:textId="77777777" w:rsidR="00414072" w:rsidRDefault="00414072" w:rsidP="00414072">
      <w:pPr>
        <w:pStyle w:val="ListParagraph"/>
        <w:numPr>
          <w:ilvl w:val="0"/>
          <w:numId w:val="36"/>
        </w:numPr>
      </w:pPr>
      <w:r w:rsidRPr="00595F69">
        <w:t>Katie Aubrecht</w:t>
      </w:r>
      <w:r>
        <w:t xml:space="preserve">, </w:t>
      </w:r>
      <w:r w:rsidRPr="00595F69">
        <w:t>Canada Research Chair Health Equity &amp; Social Justice</w:t>
      </w:r>
      <w:r>
        <w:t xml:space="preserve"> - </w:t>
      </w:r>
      <w:r w:rsidRPr="00595F69">
        <w:t>St. Francis Xavier University</w:t>
      </w:r>
    </w:p>
    <w:p w14:paraId="33806A3B" w14:textId="77777777" w:rsidR="00414072" w:rsidRDefault="00414072" w:rsidP="00414072">
      <w:pPr>
        <w:pStyle w:val="ListParagraph"/>
        <w:numPr>
          <w:ilvl w:val="0"/>
          <w:numId w:val="36"/>
        </w:numPr>
      </w:pPr>
      <w:r w:rsidRPr="00595F69">
        <w:t>Jessica Dunkley</w:t>
      </w:r>
      <w:r>
        <w:t xml:space="preserve">, </w:t>
      </w:r>
      <w:r w:rsidRPr="00595F69">
        <w:t>Senior Dermatology Resident – University of British Columbia</w:t>
      </w:r>
    </w:p>
    <w:p w14:paraId="607823D6" w14:textId="77777777" w:rsidR="00414072" w:rsidRDefault="00414072" w:rsidP="00414072">
      <w:pPr>
        <w:pStyle w:val="ListParagraph"/>
        <w:numPr>
          <w:ilvl w:val="0"/>
          <w:numId w:val="36"/>
        </w:numPr>
      </w:pPr>
      <w:r w:rsidRPr="00595F69">
        <w:t>Isabel Jordan</w:t>
      </w:r>
      <w:r>
        <w:t xml:space="preserve">, </w:t>
      </w:r>
      <w:r w:rsidRPr="00595F69">
        <w:t xml:space="preserve">Strategic Lead in Patient Partnerships, Chambers Lab </w:t>
      </w:r>
      <w:r>
        <w:t>–</w:t>
      </w:r>
      <w:r w:rsidRPr="00595F69">
        <w:t xml:space="preserve"> Dalhousie University</w:t>
      </w:r>
    </w:p>
    <w:p w14:paraId="7C03B0BD" w14:textId="77777777" w:rsidR="00414072" w:rsidRDefault="00414072" w:rsidP="00414072">
      <w:pPr>
        <w:pStyle w:val="ListParagraph"/>
        <w:numPr>
          <w:ilvl w:val="0"/>
          <w:numId w:val="36"/>
        </w:numPr>
      </w:pPr>
      <w:r w:rsidRPr="00595F69">
        <w:t>Kent Cadogan Loftsgard</w:t>
      </w:r>
      <w:r>
        <w:t xml:space="preserve">, </w:t>
      </w:r>
      <w:r w:rsidRPr="00595F69">
        <w:t>British Columbia Strategy for Patient Oriented Research (SPOR) SUPPORT Unit</w:t>
      </w:r>
    </w:p>
    <w:p w14:paraId="34A0475C" w14:textId="77777777" w:rsidR="00414072" w:rsidRDefault="00414072" w:rsidP="00414072">
      <w:pPr>
        <w:pStyle w:val="ListParagraph"/>
        <w:numPr>
          <w:ilvl w:val="0"/>
          <w:numId w:val="36"/>
        </w:numPr>
      </w:pPr>
      <w:r w:rsidRPr="00595F69">
        <w:t>Natalina Martiniello</w:t>
      </w:r>
      <w:r>
        <w:t xml:space="preserve">, </w:t>
      </w:r>
      <w:r w:rsidRPr="00595F69">
        <w:t xml:space="preserve">Research Associate, Accessibility and Inclusion </w:t>
      </w:r>
      <w:r>
        <w:t>–</w:t>
      </w:r>
      <w:r w:rsidRPr="00595F69">
        <w:t xml:space="preserve"> Université de Montréal</w:t>
      </w:r>
    </w:p>
    <w:p w14:paraId="03DE6247" w14:textId="77777777" w:rsidR="00414072" w:rsidRDefault="00414072" w:rsidP="00414072">
      <w:pPr>
        <w:pStyle w:val="ListParagraph"/>
        <w:numPr>
          <w:ilvl w:val="0"/>
          <w:numId w:val="36"/>
        </w:numPr>
      </w:pPr>
      <w:r w:rsidRPr="00595F69">
        <w:t>Chelsea Elizabeth Mohler</w:t>
      </w:r>
      <w:r>
        <w:t xml:space="preserve">, </w:t>
      </w:r>
      <w:r w:rsidRPr="00595F69">
        <w:t xml:space="preserve">Inclusive Hiring Project Coordinator </w:t>
      </w:r>
      <w:r>
        <w:t>–</w:t>
      </w:r>
      <w:r w:rsidRPr="00595F69">
        <w:t xml:space="preserve"> Ryerson Magnet</w:t>
      </w:r>
    </w:p>
    <w:p w14:paraId="056CE6B5" w14:textId="77777777" w:rsidR="00414072" w:rsidRDefault="00414072" w:rsidP="00414072">
      <w:pPr>
        <w:pStyle w:val="ListParagraph"/>
        <w:numPr>
          <w:ilvl w:val="0"/>
          <w:numId w:val="36"/>
        </w:numPr>
      </w:pPr>
      <w:r w:rsidRPr="00595F69">
        <w:t>Danielle Peers</w:t>
      </w:r>
      <w:r>
        <w:t xml:space="preserve">, </w:t>
      </w:r>
      <w:r w:rsidRPr="00595F69">
        <w:t>Canada Research Chair in Disability and Movement Cultures, Associate Professor, Kinesiology – University of Alberta</w:t>
      </w:r>
    </w:p>
    <w:p w14:paraId="3DDB67F9" w14:textId="77777777" w:rsidR="00414072" w:rsidRDefault="00414072" w:rsidP="00414072">
      <w:pPr>
        <w:pStyle w:val="ListParagraph"/>
        <w:numPr>
          <w:ilvl w:val="0"/>
          <w:numId w:val="36"/>
        </w:numPr>
      </w:pPr>
      <w:r w:rsidRPr="00595F69">
        <w:lastRenderedPageBreak/>
        <w:t xml:space="preserve">Naheda </w:t>
      </w:r>
      <w:proofErr w:type="spellStart"/>
      <w:r w:rsidRPr="00595F69">
        <w:t>Sahtout</w:t>
      </w:r>
      <w:proofErr w:type="spellEnd"/>
      <w:r>
        <w:t xml:space="preserve">, </w:t>
      </w:r>
      <w:r w:rsidRPr="00595F69">
        <w:t xml:space="preserve">Policy Analyst, Clean Fuels Portfolio, Office of Energy R&amp;D </w:t>
      </w:r>
      <w:r>
        <w:t>–</w:t>
      </w:r>
      <w:r w:rsidRPr="00595F69">
        <w:t xml:space="preserve"> Natural Resources Canada</w:t>
      </w:r>
    </w:p>
    <w:p w14:paraId="25309A78" w14:textId="3116E016" w:rsidR="00414072" w:rsidRPr="007956FC" w:rsidRDefault="00414072" w:rsidP="00414072">
      <w:pPr>
        <w:pStyle w:val="ListParagraph"/>
        <w:numPr>
          <w:ilvl w:val="0"/>
          <w:numId w:val="36"/>
        </w:numPr>
      </w:pPr>
      <w:r>
        <w:t xml:space="preserve">We also acknowledge the contributions of former members: </w:t>
      </w:r>
      <w:r w:rsidRPr="00B21C7C">
        <w:t xml:space="preserve">Sarah </w:t>
      </w:r>
      <w:proofErr w:type="spellStart"/>
      <w:r w:rsidRPr="00B21C7C">
        <w:t>Viehbeck</w:t>
      </w:r>
      <w:proofErr w:type="spellEnd"/>
      <w:r w:rsidRPr="00B21C7C">
        <w:t xml:space="preserve">, Chief Science Officer, Public Health Agency of Canada (previous co-chair), Tammy Clifford, </w:t>
      </w:r>
      <w:r>
        <w:t xml:space="preserve">Acting President, CIHR </w:t>
      </w:r>
      <w:r w:rsidRPr="00B21C7C">
        <w:t>(previous co-chair)</w:t>
      </w:r>
      <w:r>
        <w:t xml:space="preserve">, </w:t>
      </w:r>
      <w:r w:rsidRPr="007956FC">
        <w:t xml:space="preserve">John Ward, HR Special Advisor and Professor, Sydney University, and Sin-Tung Lau, Research Associate, University </w:t>
      </w:r>
      <w:r w:rsidR="008D49E5">
        <w:t>Health</w:t>
      </w:r>
      <w:r w:rsidRPr="007956FC">
        <w:t xml:space="preserve"> Network.</w:t>
      </w:r>
    </w:p>
    <w:p w14:paraId="54A2AD5B" w14:textId="77777777" w:rsidR="00414072" w:rsidRPr="00EE7F4C" w:rsidRDefault="00414072" w:rsidP="00414072">
      <w:pPr>
        <w:ind w:left="720"/>
        <w:rPr>
          <w:b/>
          <w:bCs/>
        </w:rPr>
      </w:pPr>
      <w:r>
        <w:rPr>
          <w:b/>
          <w:bCs/>
        </w:rPr>
        <w:t>CIHR Equity Strategy Team</w:t>
      </w:r>
    </w:p>
    <w:p w14:paraId="7FE16BFF" w14:textId="77777777" w:rsidR="00414072" w:rsidRDefault="00414072" w:rsidP="00414072">
      <w:pPr>
        <w:pStyle w:val="ListParagraph"/>
        <w:numPr>
          <w:ilvl w:val="0"/>
          <w:numId w:val="37"/>
        </w:numPr>
      </w:pPr>
      <w:proofErr w:type="spellStart"/>
      <w:r>
        <w:t>Hingman</w:t>
      </w:r>
      <w:proofErr w:type="spellEnd"/>
      <w:r>
        <w:t xml:space="preserve"> Leung, Acting Deputy Director</w:t>
      </w:r>
    </w:p>
    <w:p w14:paraId="05F92414" w14:textId="77777777" w:rsidR="00414072" w:rsidRDefault="00414072" w:rsidP="00414072">
      <w:pPr>
        <w:pStyle w:val="ListParagraph"/>
        <w:numPr>
          <w:ilvl w:val="0"/>
          <w:numId w:val="37"/>
        </w:numPr>
      </w:pPr>
      <w:r>
        <w:t xml:space="preserve">Yasmine Ahmad, Deputy Director </w:t>
      </w:r>
    </w:p>
    <w:p w14:paraId="41E9D248" w14:textId="77777777" w:rsidR="00414072" w:rsidRDefault="00414072" w:rsidP="00414072">
      <w:pPr>
        <w:pStyle w:val="ListParagraph"/>
        <w:numPr>
          <w:ilvl w:val="0"/>
          <w:numId w:val="37"/>
        </w:numPr>
      </w:pPr>
      <w:r>
        <w:t>Nicola Mitek, Senior Advisor</w:t>
      </w:r>
    </w:p>
    <w:p w14:paraId="4234E4C7" w14:textId="77777777" w:rsidR="00414072" w:rsidRDefault="00414072" w:rsidP="00414072">
      <w:pPr>
        <w:pStyle w:val="ListParagraph"/>
        <w:numPr>
          <w:ilvl w:val="0"/>
          <w:numId w:val="37"/>
        </w:numPr>
      </w:pPr>
      <w:r>
        <w:t>Privilege Hang’andu, Advisor</w:t>
      </w:r>
    </w:p>
    <w:p w14:paraId="02399138" w14:textId="77777777" w:rsidR="00414072" w:rsidRDefault="00414072" w:rsidP="00414072">
      <w:pPr>
        <w:pStyle w:val="ListParagraph"/>
        <w:numPr>
          <w:ilvl w:val="0"/>
          <w:numId w:val="37"/>
        </w:numPr>
      </w:pPr>
      <w:r>
        <w:t xml:space="preserve">Stacey </w:t>
      </w:r>
      <w:proofErr w:type="spellStart"/>
      <w:r>
        <w:t>Alpous</w:t>
      </w:r>
      <w:proofErr w:type="spellEnd"/>
      <w:r>
        <w:t>, Advisor</w:t>
      </w:r>
    </w:p>
    <w:p w14:paraId="7584CC89" w14:textId="77777777" w:rsidR="00414072" w:rsidRDefault="00414072" w:rsidP="00414072">
      <w:pPr>
        <w:pStyle w:val="ListParagraph"/>
        <w:numPr>
          <w:ilvl w:val="0"/>
          <w:numId w:val="37"/>
        </w:numPr>
      </w:pPr>
      <w:r>
        <w:t>Claudia Sendanyoye, Analyst</w:t>
      </w:r>
    </w:p>
    <w:p w14:paraId="02A790A6" w14:textId="77777777" w:rsidR="00414072" w:rsidRDefault="00414072" w:rsidP="00414072">
      <w:pPr>
        <w:pStyle w:val="ListParagraph"/>
        <w:numPr>
          <w:ilvl w:val="0"/>
          <w:numId w:val="37"/>
        </w:numPr>
      </w:pPr>
      <w:r>
        <w:t>River Rossi, Student</w:t>
      </w:r>
    </w:p>
    <w:p w14:paraId="7E027B12" w14:textId="77777777" w:rsidR="00A86324" w:rsidRDefault="00A86324">
      <w:pPr>
        <w:rPr>
          <w:rFonts w:eastAsiaTheme="majorEastAsia"/>
          <w:b/>
          <w:bCs/>
          <w:sz w:val="32"/>
          <w:szCs w:val="32"/>
        </w:rPr>
      </w:pPr>
      <w:r>
        <w:br w:type="page"/>
      </w:r>
    </w:p>
    <w:p w14:paraId="5AD0CB9F" w14:textId="1C2CCEB3" w:rsidR="2356B963" w:rsidRDefault="00512E33" w:rsidP="00512E33">
      <w:pPr>
        <w:pStyle w:val="Heading1"/>
      </w:pPr>
      <w:bookmarkStart w:id="102" w:name="_Toc185510044"/>
      <w:r>
        <w:lastRenderedPageBreak/>
        <w:t>Endnotes</w:t>
      </w:r>
      <w:bookmarkEnd w:id="102"/>
    </w:p>
    <w:p w14:paraId="07AF14DB" w14:textId="77777777" w:rsidR="00512E33" w:rsidRPr="00512E33" w:rsidRDefault="00512E33" w:rsidP="00512E33"/>
    <w:sectPr w:rsidR="00512E33" w:rsidRPr="00512E33" w:rsidSect="001F287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E23C1" w14:textId="77777777" w:rsidR="00441427" w:rsidRDefault="00441427" w:rsidP="00C34942">
      <w:r>
        <w:separator/>
      </w:r>
    </w:p>
  </w:endnote>
  <w:endnote w:type="continuationSeparator" w:id="0">
    <w:p w14:paraId="2AE979A3" w14:textId="77777777" w:rsidR="00441427" w:rsidRDefault="00441427" w:rsidP="00C34942">
      <w:r>
        <w:continuationSeparator/>
      </w:r>
    </w:p>
  </w:endnote>
  <w:endnote w:type="continuationNotice" w:id="1">
    <w:p w14:paraId="56A35870" w14:textId="77777777" w:rsidR="00441427" w:rsidRDefault="00441427">
      <w:pPr>
        <w:spacing w:after="0" w:line="240" w:lineRule="auto"/>
      </w:pPr>
    </w:p>
  </w:endnote>
  <w:endnote w:id="2">
    <w:p w14:paraId="37014D83" w14:textId="0A9E6482"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The phrase ‘CIHR health research funding system’ refers to the policies, processes, and procedures undertaken at CIHR to deliver programs and services that provide funding or other support for health research and health researchers.</w:t>
      </w:r>
    </w:p>
  </w:endnote>
  <w:endnote w:id="3">
    <w:p w14:paraId="084F2898" w14:textId="4386E845"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The phrase ‘broader health research system’ refers to the many institutions involved in health research and health research funding and includes other government or non-government funding agencies, health charities, academic institutions (e.g., universities), and research institutions.</w:t>
      </w:r>
    </w:p>
  </w:endnote>
  <w:endnote w:id="4">
    <w:p w14:paraId="3A1F349B" w14:textId="2779D702" w:rsidR="00DF68FA" w:rsidRPr="00126B98" w:rsidRDefault="00DF68FA" w:rsidP="00927152">
      <w:pPr>
        <w:spacing w:line="257" w:lineRule="auto"/>
      </w:pPr>
      <w:r w:rsidRPr="00927152">
        <w:rPr>
          <w:rStyle w:val="EndnoteReference"/>
          <w:sz w:val="24"/>
          <w:szCs w:val="24"/>
        </w:rPr>
        <w:endnoteRef/>
      </w:r>
      <w:r w:rsidRPr="00927152">
        <w:rPr>
          <w:sz w:val="24"/>
          <w:szCs w:val="24"/>
        </w:rPr>
        <w:t xml:space="preserve"> </w:t>
      </w:r>
      <w:r w:rsidRPr="00927152">
        <w:rPr>
          <w:rFonts w:eastAsia="Arial"/>
          <w:sz w:val="24"/>
          <w:szCs w:val="24"/>
        </w:rPr>
        <w:t>Sometimes barriers and subsequent actions are interrelated such that they may cut across multiple sub-sections. In these instances, they are not repeated but are noted in the sub-section deemed to have the best fit.</w:t>
      </w:r>
    </w:p>
  </w:endnote>
  <w:endnote w:id="5">
    <w:p w14:paraId="764D49A9" w14:textId="3C6E1ACF"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Co-design means persons with disabilities will provide guidance to CIHR on specific activities and how this action is put in place (see the ‘continued engagement of persons with disability’ section </w:t>
      </w:r>
      <w:r w:rsidR="00922042" w:rsidRPr="00927152">
        <w:rPr>
          <w:sz w:val="24"/>
          <w:szCs w:val="24"/>
        </w:rPr>
        <w:t>of this document for more details</w:t>
      </w:r>
      <w:r w:rsidRPr="00927152">
        <w:rPr>
          <w:sz w:val="24"/>
          <w:szCs w:val="24"/>
        </w:rPr>
        <w:t>).</w:t>
      </w:r>
    </w:p>
  </w:endnote>
  <w:endnote w:id="6">
    <w:p w14:paraId="05B50811" w14:textId="341A0EAD"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aligns with Initiative 1.1.1 in the </w:t>
      </w:r>
      <w:hyperlink r:id="rId1" w:history="1">
        <w:r w:rsidRPr="00927152">
          <w:rPr>
            <w:rStyle w:val="Hyperlink"/>
            <w:sz w:val="24"/>
            <w:szCs w:val="24"/>
          </w:rPr>
          <w:t>Tri-Agency Equity, Diversity and Inclusion Action Plan (2018 – 2025)</w:t>
        </w:r>
      </w:hyperlink>
      <w:r w:rsidRPr="00927152">
        <w:rPr>
          <w:sz w:val="24"/>
          <w:szCs w:val="24"/>
        </w:rPr>
        <w:t>.</w:t>
      </w:r>
    </w:p>
  </w:endnote>
  <w:endnote w:id="7">
    <w:p w14:paraId="25F0D9A3" w14:textId="0B19B649"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w:t>
      </w:r>
      <w:bookmarkStart w:id="43" w:name="_Hlk152300993"/>
      <w:r w:rsidRPr="00927152">
        <w:rPr>
          <w:sz w:val="24"/>
          <w:szCs w:val="24"/>
        </w:rPr>
        <w:t xml:space="preserve">Self-identification statistics will always be reported in aggregate form to ensure confidentiality. To protect the privacy of individuals, if the number of individuals who selected a specific identity response option is less than five, or if the combination of responses (e.g., intersectional analyses) may compromise the privacy of individuals, the data will not be publicly reported. For more information: </w:t>
      </w:r>
      <w:hyperlink r:id="rId2" w:history="1">
        <w:r w:rsidRPr="00927152">
          <w:rPr>
            <w:rStyle w:val="Hyperlink"/>
            <w:sz w:val="24"/>
            <w:szCs w:val="24"/>
          </w:rPr>
          <w:t>Frequently asked questions about the self-identification questionnaire</w:t>
        </w:r>
      </w:hyperlink>
      <w:r w:rsidRPr="00927152">
        <w:rPr>
          <w:sz w:val="24"/>
          <w:szCs w:val="24"/>
        </w:rPr>
        <w:t>.</w:t>
      </w:r>
      <w:bookmarkEnd w:id="43"/>
    </w:p>
  </w:endnote>
  <w:endnote w:id="8">
    <w:p w14:paraId="748C417C" w14:textId="5721BE64"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Disability-focused research means research conducted for, with, and by persons with disabilities. It also means prioritizing research topics related to disability, such as social and structural determinants of health for disability populations, use of the </w:t>
      </w:r>
      <w:hyperlink r:id="rId3" w:anchor="s" w:history="1">
        <w:r w:rsidRPr="00927152">
          <w:rPr>
            <w:rStyle w:val="Hyperlink"/>
            <w:sz w:val="24"/>
            <w:szCs w:val="24"/>
          </w:rPr>
          <w:t>social model of disability</w:t>
        </w:r>
      </w:hyperlink>
      <w:r w:rsidRPr="00927152">
        <w:rPr>
          <w:sz w:val="24"/>
          <w:szCs w:val="24"/>
        </w:rPr>
        <w:t xml:space="preserve"> and research that applies community-informed approaches.</w:t>
      </w:r>
    </w:p>
  </w:endnote>
  <w:endnote w:id="9">
    <w:p w14:paraId="397C82E4" w14:textId="692ED6A7"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The design and delivery of CIHR funding programs includes a series of steps from prioritization of funding opportunities, announcing and launching funding opportunities, intake and processing of applications, peer review, release of funding decisions, and program monitoring.</w:t>
      </w:r>
    </w:p>
  </w:endnote>
  <w:endnote w:id="10">
    <w:p w14:paraId="2ADD1D5A" w14:textId="3981E0C3"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The </w:t>
      </w:r>
      <w:hyperlink r:id="rId4" w:history="1">
        <w:r w:rsidRPr="00927152">
          <w:rPr>
            <w:rStyle w:val="Hyperlink"/>
            <w:sz w:val="24"/>
            <w:szCs w:val="24"/>
          </w:rPr>
          <w:t>CIHR Accessibility Plan (2023 - 2026)</w:t>
        </w:r>
      </w:hyperlink>
      <w:r w:rsidRPr="00927152">
        <w:rPr>
          <w:sz w:val="24"/>
          <w:szCs w:val="24"/>
        </w:rPr>
        <w:t xml:space="preserve"> (Goals 13 – 16) commits to actions to eliminate barriers to accessibility in information and communication technology (ICT). Actions related to ICT are not repeated in this plan.</w:t>
      </w:r>
    </w:p>
  </w:endnote>
  <w:endnote w:id="11">
    <w:p w14:paraId="1E644014" w14:textId="34410155"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builds upon </w:t>
      </w:r>
      <w:hyperlink r:id="rId5" w:anchor="a4" w:history="1">
        <w:r w:rsidRPr="00927152">
          <w:rPr>
            <w:rStyle w:val="Hyperlink"/>
            <w:sz w:val="24"/>
            <w:szCs w:val="24"/>
          </w:rPr>
          <w:t>Action 1.4 in the CIHR Accessibility Plan (2023 - 2026)</w:t>
        </w:r>
      </w:hyperlink>
      <w:r w:rsidRPr="00927152">
        <w:rPr>
          <w:sz w:val="24"/>
          <w:szCs w:val="24"/>
        </w:rPr>
        <w:t>.</w:t>
      </w:r>
    </w:p>
  </w:endnote>
  <w:endnote w:id="12">
    <w:p w14:paraId="3400CEB4" w14:textId="5F8A5B41"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links to </w:t>
      </w:r>
      <w:hyperlink r:id="rId6" w:anchor="a4" w:history="1">
        <w:r w:rsidRPr="00927152">
          <w:rPr>
            <w:rStyle w:val="Hyperlink"/>
            <w:sz w:val="24"/>
            <w:szCs w:val="24"/>
          </w:rPr>
          <w:t>Action 21.5 in the CIHR Accessibility Plan (2023 - 2026)</w:t>
        </w:r>
      </w:hyperlink>
      <w:r w:rsidRPr="00927152">
        <w:rPr>
          <w:rStyle w:val="Hyperlink"/>
          <w:sz w:val="24"/>
          <w:szCs w:val="24"/>
        </w:rPr>
        <w:t>.</w:t>
      </w:r>
    </w:p>
  </w:endnote>
  <w:endnote w:id="13">
    <w:p w14:paraId="481456FD" w14:textId="1FAF23D1"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links to </w:t>
      </w:r>
      <w:hyperlink r:id="rId7" w:anchor="a4" w:history="1">
        <w:r w:rsidRPr="00927152">
          <w:rPr>
            <w:rStyle w:val="Hyperlink"/>
            <w:sz w:val="24"/>
            <w:szCs w:val="24"/>
          </w:rPr>
          <w:t>Action 21.6 in the CIHR Accessibility Plan (2023 - 2026)</w:t>
        </w:r>
      </w:hyperlink>
      <w:r w:rsidRPr="00927152">
        <w:rPr>
          <w:rStyle w:val="Hyperlink"/>
          <w:sz w:val="24"/>
          <w:szCs w:val="24"/>
        </w:rPr>
        <w:t>.</w:t>
      </w:r>
    </w:p>
  </w:endnote>
  <w:endnote w:id="14">
    <w:p w14:paraId="22A5E1D2" w14:textId="77777777" w:rsidR="00DF68FA" w:rsidRPr="00927152" w:rsidRDefault="00DF68FA" w:rsidP="00F53F35">
      <w:pPr>
        <w:pStyle w:val="EndnoteText"/>
        <w:rPr>
          <w:sz w:val="24"/>
          <w:szCs w:val="24"/>
        </w:rPr>
      </w:pPr>
      <w:r w:rsidRPr="00927152">
        <w:rPr>
          <w:rStyle w:val="EndnoteReference"/>
          <w:sz w:val="24"/>
          <w:szCs w:val="24"/>
        </w:rPr>
        <w:endnoteRef/>
      </w:r>
      <w:r w:rsidRPr="00927152">
        <w:rPr>
          <w:sz w:val="24"/>
          <w:szCs w:val="24"/>
        </w:rPr>
        <w:t xml:space="preserve"> This action links to </w:t>
      </w:r>
      <w:hyperlink r:id="rId8" w:anchor="a4" w:history="1">
        <w:r w:rsidRPr="00927152">
          <w:rPr>
            <w:rStyle w:val="Hyperlink"/>
            <w:sz w:val="24"/>
            <w:szCs w:val="24"/>
          </w:rPr>
          <w:t>Action 21.7 in the CIHR Accessibility Plan (2023 - 2026)</w:t>
        </w:r>
      </w:hyperlink>
      <w:r w:rsidRPr="00927152">
        <w:rPr>
          <w:sz w:val="24"/>
          <w:szCs w:val="24"/>
        </w:rPr>
        <w:t xml:space="preserve"> and to </w:t>
      </w:r>
      <w:hyperlink r:id="rId9" w:history="1">
        <w:r w:rsidRPr="00927152">
          <w:rPr>
            <w:rStyle w:val="Hyperlink"/>
            <w:sz w:val="24"/>
            <w:szCs w:val="24"/>
          </w:rPr>
          <w:t>Initiative 1.4.1 in the Tri-Agency Equity, Diversity and Inclusion Action Plan (2018 – 2025).</w:t>
        </w:r>
      </w:hyperlink>
    </w:p>
  </w:endnote>
  <w:endnote w:id="15">
    <w:p w14:paraId="6B6A58ED" w14:textId="77777777" w:rsidR="00DF68FA" w:rsidRPr="00927152" w:rsidRDefault="00DF68FA" w:rsidP="00F53F35">
      <w:pPr>
        <w:pStyle w:val="EndnoteText"/>
        <w:rPr>
          <w:sz w:val="24"/>
          <w:szCs w:val="24"/>
        </w:rPr>
      </w:pPr>
      <w:r w:rsidRPr="00927152">
        <w:rPr>
          <w:rStyle w:val="EndnoteReference"/>
          <w:sz w:val="24"/>
          <w:szCs w:val="24"/>
        </w:rPr>
        <w:endnoteRef/>
      </w:r>
      <w:r w:rsidRPr="00927152">
        <w:rPr>
          <w:sz w:val="24"/>
          <w:szCs w:val="24"/>
        </w:rPr>
        <w:t xml:space="preserve"> This action links to </w:t>
      </w:r>
      <w:hyperlink r:id="rId10" w:anchor="a4" w:history="1">
        <w:r w:rsidRPr="00927152">
          <w:rPr>
            <w:rStyle w:val="Hyperlink"/>
            <w:sz w:val="24"/>
            <w:szCs w:val="24"/>
          </w:rPr>
          <w:t>Actions 21.6 and 21.7 in the CIHR Accessibility Plan (2023 - 2026)</w:t>
        </w:r>
      </w:hyperlink>
      <w:r w:rsidRPr="00927152">
        <w:rPr>
          <w:rStyle w:val="Hyperlink"/>
          <w:sz w:val="24"/>
          <w:szCs w:val="24"/>
        </w:rPr>
        <w:t>.</w:t>
      </w:r>
    </w:p>
  </w:endnote>
  <w:endnote w:id="16">
    <w:p w14:paraId="55EC6221" w14:textId="0CCB0B81"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must take into consideration the policies of the institution administering CIHR funds and/or legislative requirements of the institution as employer (CIHR does not have an employer-employee relationship with funding recipients).</w:t>
      </w:r>
    </w:p>
  </w:endnote>
  <w:endnote w:id="17">
    <w:p w14:paraId="06BEA78A" w14:textId="45C72C47"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will build upon </w:t>
      </w:r>
      <w:hyperlink r:id="rId11" w:anchor="a4" w:history="1">
        <w:r w:rsidRPr="00927152">
          <w:rPr>
            <w:rStyle w:val="Hyperlink"/>
            <w:sz w:val="24"/>
            <w:szCs w:val="24"/>
          </w:rPr>
          <w:t>Action 18.1 in the CIHR Accessibility Plan (2023 - 2026)</w:t>
        </w:r>
      </w:hyperlink>
      <w:r w:rsidRPr="00927152">
        <w:rPr>
          <w:sz w:val="24"/>
          <w:szCs w:val="24"/>
        </w:rPr>
        <w:t>.</w:t>
      </w:r>
    </w:p>
  </w:endnote>
  <w:endnote w:id="18">
    <w:p w14:paraId="52A8EC9C" w14:textId="74BA47C5"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At CIHR, decision-making is carried out by: </w:t>
      </w:r>
      <w:hyperlink r:id="rId12" w:history="1">
        <w:r w:rsidRPr="00927152">
          <w:rPr>
            <w:rStyle w:val="Hyperlink"/>
            <w:sz w:val="24"/>
            <w:szCs w:val="24"/>
          </w:rPr>
          <w:t>Governing Council</w:t>
        </w:r>
      </w:hyperlink>
      <w:r w:rsidRPr="00927152">
        <w:rPr>
          <w:sz w:val="24"/>
          <w:szCs w:val="24"/>
        </w:rPr>
        <w:t xml:space="preserve"> which makes decisions on strategic direction, research priorities, and budget, the CIHR President who makes decisions on funding for research and the </w:t>
      </w:r>
      <w:hyperlink r:id="rId13" w:history="1">
        <w:r w:rsidRPr="00927152">
          <w:rPr>
            <w:rStyle w:val="Hyperlink"/>
            <w:sz w:val="24"/>
            <w:szCs w:val="24"/>
          </w:rPr>
          <w:t>Senior Leadership Committee</w:t>
        </w:r>
      </w:hyperlink>
      <w:r w:rsidRPr="00927152">
        <w:rPr>
          <w:sz w:val="24"/>
          <w:szCs w:val="24"/>
        </w:rPr>
        <w:t xml:space="preserve"> which makes decisions on day-to-day management of CIHR. At CIHR, endorsement and/or guidance on decision-making is provided by: </w:t>
      </w:r>
      <w:hyperlink r:id="rId14" w:history="1">
        <w:r w:rsidRPr="00927152">
          <w:rPr>
            <w:rStyle w:val="Hyperlink"/>
            <w:sz w:val="24"/>
            <w:szCs w:val="24"/>
          </w:rPr>
          <w:t>Science Council</w:t>
        </w:r>
      </w:hyperlink>
      <w:r w:rsidRPr="00927152">
        <w:rPr>
          <w:sz w:val="24"/>
          <w:szCs w:val="24"/>
        </w:rPr>
        <w:t xml:space="preserve">, Institute Advisory Boards, and Priority Steering Committees which endorse recommendations for research funding, </w:t>
      </w:r>
      <w:hyperlink r:id="rId15" w:history="1">
        <w:r w:rsidRPr="00927152">
          <w:rPr>
            <w:rStyle w:val="Hyperlink"/>
            <w:sz w:val="24"/>
            <w:szCs w:val="24"/>
          </w:rPr>
          <w:t>Peer Review Committees</w:t>
        </w:r>
      </w:hyperlink>
      <w:r w:rsidRPr="00927152">
        <w:rPr>
          <w:sz w:val="24"/>
          <w:szCs w:val="24"/>
        </w:rPr>
        <w:t xml:space="preserve"> which make recommendations for research funding, and various CIHR staff working and advisory groups which give recommendations on day-to-day operations. </w:t>
      </w:r>
    </w:p>
  </w:endnote>
  <w:endnote w:id="19">
    <w:p w14:paraId="477F296F" w14:textId="46985AA0"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The </w:t>
      </w:r>
      <w:hyperlink r:id="rId16" w:history="1">
        <w:r w:rsidRPr="00927152">
          <w:rPr>
            <w:rStyle w:val="Hyperlink"/>
            <w:sz w:val="24"/>
            <w:szCs w:val="24"/>
          </w:rPr>
          <w:t>CIHR Accessibility Plan (2023 - 2026)</w:t>
        </w:r>
      </w:hyperlink>
      <w:r w:rsidRPr="00927152">
        <w:rPr>
          <w:sz w:val="24"/>
          <w:szCs w:val="24"/>
        </w:rPr>
        <w:t xml:space="preserve"> (Goals 1 – 9) commits to actions related to increasing knowledge of current CIHR staff and on recruiting and retaining persons with disabilities across all levels of the CIHR workforce. Actions related to employment and staff training are not repeated here except where there are potential gaps in actions related specifically to program design and delivery.</w:t>
      </w:r>
    </w:p>
  </w:endnote>
  <w:endnote w:id="20">
    <w:p w14:paraId="5D8C910E" w14:textId="02557BE9"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expands upon Action 1.4 in the </w:t>
      </w:r>
      <w:hyperlink r:id="rId17" w:history="1">
        <w:r w:rsidRPr="00927152">
          <w:rPr>
            <w:rStyle w:val="Hyperlink"/>
            <w:sz w:val="24"/>
            <w:szCs w:val="24"/>
          </w:rPr>
          <w:t>CIHR Accessibility Plan (2023 - 2026)</w:t>
        </w:r>
      </w:hyperlink>
      <w:r w:rsidRPr="00927152">
        <w:rPr>
          <w:sz w:val="24"/>
          <w:szCs w:val="24"/>
        </w:rPr>
        <w:t>.</w:t>
      </w:r>
    </w:p>
  </w:endnote>
  <w:endnote w:id="21">
    <w:p w14:paraId="247C66B0" w14:textId="7FB0A2D9"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expands upon Actions 21.3 and 21.6 in the </w:t>
      </w:r>
      <w:hyperlink r:id="rId18" w:history="1">
        <w:r w:rsidRPr="00927152">
          <w:rPr>
            <w:rStyle w:val="Hyperlink"/>
            <w:sz w:val="24"/>
            <w:szCs w:val="24"/>
          </w:rPr>
          <w:t>CIHR Accessibility Plan (2023 - 2026)</w:t>
        </w:r>
      </w:hyperlink>
      <w:r w:rsidRPr="00927152">
        <w:rPr>
          <w:sz w:val="24"/>
          <w:szCs w:val="24"/>
        </w:rPr>
        <w:t>.</w:t>
      </w:r>
    </w:p>
  </w:endnote>
  <w:endnote w:id="22">
    <w:p w14:paraId="0974FA80" w14:textId="2DE6D30A" w:rsidR="00DF68FA" w:rsidRPr="00927152" w:rsidRDefault="00DF68FA">
      <w:pPr>
        <w:pStyle w:val="EndnoteText"/>
        <w:rPr>
          <w:sz w:val="24"/>
          <w:szCs w:val="24"/>
        </w:rPr>
      </w:pPr>
      <w:r w:rsidRPr="00927152">
        <w:rPr>
          <w:rStyle w:val="EndnoteReference"/>
          <w:sz w:val="24"/>
          <w:szCs w:val="24"/>
        </w:rPr>
        <w:endnoteRef/>
      </w:r>
      <w:r w:rsidRPr="00927152">
        <w:rPr>
          <w:sz w:val="24"/>
          <w:szCs w:val="24"/>
        </w:rPr>
        <w:t xml:space="preserve"> This action aligns with Initiative 1.1.1 in the </w:t>
      </w:r>
      <w:hyperlink r:id="rId19" w:history="1">
        <w:r w:rsidRPr="00927152">
          <w:rPr>
            <w:rStyle w:val="Hyperlink"/>
            <w:sz w:val="24"/>
            <w:szCs w:val="24"/>
          </w:rPr>
          <w:t>Tri-Agency Equity, Diversity and Inclusion Action Plan (2018 – 2025)</w:t>
        </w:r>
      </w:hyperlink>
      <w:r w:rsidRPr="00927152">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venirNext-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496332"/>
      <w:docPartObj>
        <w:docPartGallery w:val="Page Numbers (Bottom of Page)"/>
        <w:docPartUnique/>
      </w:docPartObj>
    </w:sdtPr>
    <w:sdtEndPr>
      <w:rPr>
        <w:noProof/>
      </w:rPr>
    </w:sdtEndPr>
    <w:sdtContent>
      <w:p w14:paraId="32029D40" w14:textId="1696F98B" w:rsidR="00801B59" w:rsidRDefault="00801B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9BDB4" w14:textId="77777777" w:rsidR="00801B59" w:rsidRDefault="00801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8F934" w14:textId="77777777" w:rsidR="00441427" w:rsidRDefault="00441427" w:rsidP="00C34942">
      <w:r>
        <w:separator/>
      </w:r>
    </w:p>
  </w:footnote>
  <w:footnote w:type="continuationSeparator" w:id="0">
    <w:p w14:paraId="74CF4BF5" w14:textId="77777777" w:rsidR="00441427" w:rsidRDefault="00441427" w:rsidP="00C34942">
      <w:r>
        <w:continuationSeparator/>
      </w:r>
    </w:p>
  </w:footnote>
  <w:footnote w:type="continuationNotice" w:id="1">
    <w:p w14:paraId="104A4537" w14:textId="77777777" w:rsidR="00441427" w:rsidRDefault="00441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735E33" w14:paraId="68AE631D" w14:textId="77777777" w:rsidTr="58735E33">
      <w:trPr>
        <w:trHeight w:val="300"/>
      </w:trPr>
      <w:tc>
        <w:tcPr>
          <w:tcW w:w="3120" w:type="dxa"/>
        </w:tcPr>
        <w:p w14:paraId="246C1433" w14:textId="6310315F" w:rsidR="58735E33" w:rsidRDefault="58735E33" w:rsidP="58735E33">
          <w:pPr>
            <w:pStyle w:val="Header"/>
            <w:ind w:left="-115"/>
          </w:pPr>
        </w:p>
      </w:tc>
      <w:tc>
        <w:tcPr>
          <w:tcW w:w="3120" w:type="dxa"/>
        </w:tcPr>
        <w:p w14:paraId="54CA87B0" w14:textId="11A06756" w:rsidR="58735E33" w:rsidRDefault="58735E33" w:rsidP="58735E33">
          <w:pPr>
            <w:pStyle w:val="Header"/>
            <w:jc w:val="center"/>
          </w:pPr>
        </w:p>
      </w:tc>
      <w:tc>
        <w:tcPr>
          <w:tcW w:w="3120" w:type="dxa"/>
        </w:tcPr>
        <w:p w14:paraId="20AFD1A5" w14:textId="7EC04C7B" w:rsidR="58735E33" w:rsidRDefault="58735E33" w:rsidP="58735E33">
          <w:pPr>
            <w:pStyle w:val="Header"/>
            <w:ind w:right="-115"/>
            <w:jc w:val="right"/>
          </w:pPr>
        </w:p>
      </w:tc>
    </w:tr>
  </w:tbl>
  <w:p w14:paraId="0C9C5233" w14:textId="0FDAF1D1" w:rsidR="58735E33" w:rsidRDefault="58735E33" w:rsidP="58735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DF68FA" w14:paraId="4AB16CA6" w14:textId="77777777" w:rsidTr="58735E33">
      <w:trPr>
        <w:trHeight w:val="300"/>
      </w:trPr>
      <w:tc>
        <w:tcPr>
          <w:tcW w:w="3120" w:type="dxa"/>
        </w:tcPr>
        <w:p w14:paraId="772E208C" w14:textId="6AF732AE" w:rsidR="00DF68FA" w:rsidRDefault="00DF68FA" w:rsidP="58735E33">
          <w:pPr>
            <w:pStyle w:val="Header"/>
            <w:ind w:left="-115"/>
          </w:pPr>
        </w:p>
      </w:tc>
      <w:tc>
        <w:tcPr>
          <w:tcW w:w="3120" w:type="dxa"/>
        </w:tcPr>
        <w:p w14:paraId="750FEB87" w14:textId="2CF9050C" w:rsidR="00DF68FA" w:rsidRDefault="00DF68FA" w:rsidP="58735E33">
          <w:pPr>
            <w:pStyle w:val="Header"/>
            <w:jc w:val="center"/>
          </w:pPr>
        </w:p>
      </w:tc>
      <w:tc>
        <w:tcPr>
          <w:tcW w:w="3120" w:type="dxa"/>
        </w:tcPr>
        <w:p w14:paraId="29B943C0" w14:textId="4248DF64" w:rsidR="00DF68FA" w:rsidRDefault="00DF68FA" w:rsidP="58735E33">
          <w:pPr>
            <w:pStyle w:val="Header"/>
            <w:ind w:right="-115"/>
            <w:jc w:val="right"/>
          </w:pPr>
        </w:p>
      </w:tc>
    </w:tr>
  </w:tbl>
  <w:p w14:paraId="57A5A469" w14:textId="693FD93F" w:rsidR="00DF68FA" w:rsidRDefault="00DF68FA" w:rsidP="58735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DF68FA" w14:paraId="74ED6883" w14:textId="77777777" w:rsidTr="58735E33">
      <w:trPr>
        <w:trHeight w:val="300"/>
      </w:trPr>
      <w:tc>
        <w:tcPr>
          <w:tcW w:w="3120" w:type="dxa"/>
        </w:tcPr>
        <w:p w14:paraId="141C3097" w14:textId="14958DE9" w:rsidR="00DF68FA" w:rsidRDefault="00DF68FA" w:rsidP="58735E33">
          <w:pPr>
            <w:pStyle w:val="Header"/>
            <w:ind w:left="-115"/>
          </w:pPr>
        </w:p>
      </w:tc>
      <w:tc>
        <w:tcPr>
          <w:tcW w:w="3120" w:type="dxa"/>
        </w:tcPr>
        <w:p w14:paraId="7E052454" w14:textId="466E01F2" w:rsidR="00DF68FA" w:rsidRDefault="00DF68FA" w:rsidP="58735E33">
          <w:pPr>
            <w:pStyle w:val="Header"/>
            <w:jc w:val="center"/>
          </w:pPr>
        </w:p>
      </w:tc>
      <w:tc>
        <w:tcPr>
          <w:tcW w:w="3120" w:type="dxa"/>
        </w:tcPr>
        <w:p w14:paraId="4B9BFFF6" w14:textId="5F1C15C4" w:rsidR="00DF68FA" w:rsidRDefault="00DF68FA" w:rsidP="58735E33">
          <w:pPr>
            <w:pStyle w:val="Header"/>
            <w:ind w:right="-115"/>
            <w:jc w:val="right"/>
          </w:pPr>
        </w:p>
      </w:tc>
    </w:tr>
  </w:tbl>
  <w:p w14:paraId="3D240647" w14:textId="4AABA06C" w:rsidR="00DF68FA" w:rsidRDefault="00DF68FA" w:rsidP="58735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735E33" w14:paraId="7D38E05A" w14:textId="77777777" w:rsidTr="58735E33">
      <w:trPr>
        <w:trHeight w:val="300"/>
      </w:trPr>
      <w:tc>
        <w:tcPr>
          <w:tcW w:w="3120" w:type="dxa"/>
        </w:tcPr>
        <w:p w14:paraId="4CDE7756" w14:textId="548416CB" w:rsidR="58735E33" w:rsidRDefault="58735E33" w:rsidP="58735E33">
          <w:pPr>
            <w:pStyle w:val="Header"/>
            <w:ind w:left="-115"/>
          </w:pPr>
        </w:p>
      </w:tc>
      <w:tc>
        <w:tcPr>
          <w:tcW w:w="3120" w:type="dxa"/>
        </w:tcPr>
        <w:p w14:paraId="3EA589AE" w14:textId="1AD08132" w:rsidR="58735E33" w:rsidRDefault="58735E33" w:rsidP="58735E33">
          <w:pPr>
            <w:pStyle w:val="Header"/>
            <w:jc w:val="center"/>
          </w:pPr>
        </w:p>
      </w:tc>
      <w:tc>
        <w:tcPr>
          <w:tcW w:w="3120" w:type="dxa"/>
        </w:tcPr>
        <w:p w14:paraId="485D08A5" w14:textId="4AE9DD05" w:rsidR="58735E33" w:rsidRDefault="58735E33" w:rsidP="58735E33">
          <w:pPr>
            <w:pStyle w:val="Header"/>
            <w:ind w:right="-115"/>
            <w:jc w:val="right"/>
          </w:pPr>
        </w:p>
      </w:tc>
    </w:tr>
  </w:tbl>
  <w:p w14:paraId="6F62524F" w14:textId="4EDEC248" w:rsidR="58735E33" w:rsidRDefault="58735E33" w:rsidP="58735E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735E33" w14:paraId="383E0BD8" w14:textId="77777777" w:rsidTr="58735E33">
      <w:trPr>
        <w:trHeight w:val="300"/>
      </w:trPr>
      <w:tc>
        <w:tcPr>
          <w:tcW w:w="3120" w:type="dxa"/>
        </w:tcPr>
        <w:p w14:paraId="1841CC75" w14:textId="10FB1E61" w:rsidR="58735E33" w:rsidRDefault="58735E33" w:rsidP="58735E33">
          <w:pPr>
            <w:pStyle w:val="Header"/>
            <w:ind w:left="-115"/>
          </w:pPr>
        </w:p>
      </w:tc>
      <w:tc>
        <w:tcPr>
          <w:tcW w:w="3120" w:type="dxa"/>
        </w:tcPr>
        <w:p w14:paraId="3928C1D4" w14:textId="164C77DA" w:rsidR="58735E33" w:rsidRDefault="58735E33" w:rsidP="58735E33">
          <w:pPr>
            <w:pStyle w:val="Header"/>
            <w:jc w:val="center"/>
          </w:pPr>
        </w:p>
      </w:tc>
      <w:tc>
        <w:tcPr>
          <w:tcW w:w="3120" w:type="dxa"/>
        </w:tcPr>
        <w:p w14:paraId="09AB4EC5" w14:textId="7B0B501E" w:rsidR="58735E33" w:rsidRDefault="58735E33" w:rsidP="58735E33">
          <w:pPr>
            <w:pStyle w:val="Header"/>
            <w:ind w:right="-115"/>
            <w:jc w:val="right"/>
          </w:pPr>
        </w:p>
      </w:tc>
    </w:tr>
  </w:tbl>
  <w:p w14:paraId="0167AFB9" w14:textId="155BFF65" w:rsidR="58735E33" w:rsidRDefault="58735E33" w:rsidP="58735E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735E33" w14:paraId="062A3C97" w14:textId="77777777" w:rsidTr="58735E33">
      <w:trPr>
        <w:trHeight w:val="300"/>
      </w:trPr>
      <w:tc>
        <w:tcPr>
          <w:tcW w:w="3120" w:type="dxa"/>
        </w:tcPr>
        <w:p w14:paraId="2C3302E5" w14:textId="0075E255" w:rsidR="58735E33" w:rsidRDefault="58735E33" w:rsidP="58735E33">
          <w:pPr>
            <w:pStyle w:val="Header"/>
            <w:ind w:left="-115"/>
          </w:pPr>
        </w:p>
      </w:tc>
      <w:tc>
        <w:tcPr>
          <w:tcW w:w="3120" w:type="dxa"/>
        </w:tcPr>
        <w:p w14:paraId="17544393" w14:textId="45F568C0" w:rsidR="58735E33" w:rsidRDefault="58735E33" w:rsidP="58735E33">
          <w:pPr>
            <w:pStyle w:val="Header"/>
            <w:jc w:val="center"/>
          </w:pPr>
        </w:p>
      </w:tc>
      <w:tc>
        <w:tcPr>
          <w:tcW w:w="3120" w:type="dxa"/>
        </w:tcPr>
        <w:p w14:paraId="59FE8868" w14:textId="228C22A7" w:rsidR="58735E33" w:rsidRDefault="58735E33" w:rsidP="58735E33">
          <w:pPr>
            <w:pStyle w:val="Header"/>
            <w:ind w:right="-115"/>
            <w:jc w:val="right"/>
          </w:pPr>
        </w:p>
      </w:tc>
    </w:tr>
  </w:tbl>
  <w:p w14:paraId="7F18B3DF" w14:textId="49421E08" w:rsidR="58735E33" w:rsidRDefault="58735E33" w:rsidP="58735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767"/>
    <w:multiLevelType w:val="hybridMultilevel"/>
    <w:tmpl w:val="1696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73B"/>
    <w:multiLevelType w:val="hybridMultilevel"/>
    <w:tmpl w:val="9898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B1A20"/>
    <w:multiLevelType w:val="hybridMultilevel"/>
    <w:tmpl w:val="C860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C9B"/>
    <w:multiLevelType w:val="hybridMultilevel"/>
    <w:tmpl w:val="5C0A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C3D98"/>
    <w:multiLevelType w:val="hybridMultilevel"/>
    <w:tmpl w:val="540C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123D"/>
    <w:multiLevelType w:val="hybridMultilevel"/>
    <w:tmpl w:val="D490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53F87"/>
    <w:multiLevelType w:val="hybridMultilevel"/>
    <w:tmpl w:val="BA7A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D7170"/>
    <w:multiLevelType w:val="hybridMultilevel"/>
    <w:tmpl w:val="3A261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F51D28"/>
    <w:multiLevelType w:val="hybridMultilevel"/>
    <w:tmpl w:val="6E6C8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4061C3"/>
    <w:multiLevelType w:val="hybridMultilevel"/>
    <w:tmpl w:val="AC56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E2B9D"/>
    <w:multiLevelType w:val="hybridMultilevel"/>
    <w:tmpl w:val="E3D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32C"/>
    <w:multiLevelType w:val="hybridMultilevel"/>
    <w:tmpl w:val="5F00000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2" w15:restartNumberingAfterBreak="0">
    <w:nsid w:val="18011E03"/>
    <w:multiLevelType w:val="hybridMultilevel"/>
    <w:tmpl w:val="39D2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026E5E"/>
    <w:multiLevelType w:val="hybridMultilevel"/>
    <w:tmpl w:val="92703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FA1EDF"/>
    <w:multiLevelType w:val="hybridMultilevel"/>
    <w:tmpl w:val="28FC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98CE9"/>
    <w:multiLevelType w:val="hybridMultilevel"/>
    <w:tmpl w:val="455C6304"/>
    <w:lvl w:ilvl="0" w:tplc="E76A5728">
      <w:start w:val="1"/>
      <w:numFmt w:val="bullet"/>
      <w:lvlText w:val="·"/>
      <w:lvlJc w:val="left"/>
      <w:pPr>
        <w:ind w:left="360" w:hanging="360"/>
      </w:pPr>
      <w:rPr>
        <w:rFonts w:ascii="Symbol" w:hAnsi="Symbol" w:hint="default"/>
      </w:rPr>
    </w:lvl>
    <w:lvl w:ilvl="1" w:tplc="0EB45108">
      <w:start w:val="1"/>
      <w:numFmt w:val="bullet"/>
      <w:lvlText w:val="o"/>
      <w:lvlJc w:val="left"/>
      <w:pPr>
        <w:ind w:left="1080" w:hanging="360"/>
      </w:pPr>
      <w:rPr>
        <w:rFonts w:ascii="Courier New" w:hAnsi="Courier New" w:hint="default"/>
      </w:rPr>
    </w:lvl>
    <w:lvl w:ilvl="2" w:tplc="0758F76C">
      <w:start w:val="1"/>
      <w:numFmt w:val="bullet"/>
      <w:lvlText w:val=""/>
      <w:lvlJc w:val="left"/>
      <w:pPr>
        <w:ind w:left="1800" w:hanging="360"/>
      </w:pPr>
      <w:rPr>
        <w:rFonts w:ascii="Wingdings" w:hAnsi="Wingdings" w:hint="default"/>
      </w:rPr>
    </w:lvl>
    <w:lvl w:ilvl="3" w:tplc="AB264A7E">
      <w:start w:val="1"/>
      <w:numFmt w:val="bullet"/>
      <w:lvlText w:val=""/>
      <w:lvlJc w:val="left"/>
      <w:pPr>
        <w:ind w:left="2520" w:hanging="360"/>
      </w:pPr>
      <w:rPr>
        <w:rFonts w:ascii="Symbol" w:hAnsi="Symbol" w:hint="default"/>
      </w:rPr>
    </w:lvl>
    <w:lvl w:ilvl="4" w:tplc="1556ECF0">
      <w:start w:val="1"/>
      <w:numFmt w:val="bullet"/>
      <w:lvlText w:val="o"/>
      <w:lvlJc w:val="left"/>
      <w:pPr>
        <w:ind w:left="3240" w:hanging="360"/>
      </w:pPr>
      <w:rPr>
        <w:rFonts w:ascii="Courier New" w:hAnsi="Courier New" w:hint="default"/>
      </w:rPr>
    </w:lvl>
    <w:lvl w:ilvl="5" w:tplc="5A887160">
      <w:start w:val="1"/>
      <w:numFmt w:val="bullet"/>
      <w:lvlText w:val=""/>
      <w:lvlJc w:val="left"/>
      <w:pPr>
        <w:ind w:left="3960" w:hanging="360"/>
      </w:pPr>
      <w:rPr>
        <w:rFonts w:ascii="Wingdings" w:hAnsi="Wingdings" w:hint="default"/>
      </w:rPr>
    </w:lvl>
    <w:lvl w:ilvl="6" w:tplc="F5B6F546">
      <w:start w:val="1"/>
      <w:numFmt w:val="bullet"/>
      <w:lvlText w:val=""/>
      <w:lvlJc w:val="left"/>
      <w:pPr>
        <w:ind w:left="4680" w:hanging="360"/>
      </w:pPr>
      <w:rPr>
        <w:rFonts w:ascii="Symbol" w:hAnsi="Symbol" w:hint="default"/>
      </w:rPr>
    </w:lvl>
    <w:lvl w:ilvl="7" w:tplc="29D2D4F2">
      <w:start w:val="1"/>
      <w:numFmt w:val="bullet"/>
      <w:lvlText w:val="o"/>
      <w:lvlJc w:val="left"/>
      <w:pPr>
        <w:ind w:left="5400" w:hanging="360"/>
      </w:pPr>
      <w:rPr>
        <w:rFonts w:ascii="Courier New" w:hAnsi="Courier New" w:hint="default"/>
      </w:rPr>
    </w:lvl>
    <w:lvl w:ilvl="8" w:tplc="F2AC52E6">
      <w:start w:val="1"/>
      <w:numFmt w:val="bullet"/>
      <w:lvlText w:val=""/>
      <w:lvlJc w:val="left"/>
      <w:pPr>
        <w:ind w:left="6120" w:hanging="360"/>
      </w:pPr>
      <w:rPr>
        <w:rFonts w:ascii="Wingdings" w:hAnsi="Wingdings" w:hint="default"/>
      </w:rPr>
    </w:lvl>
  </w:abstractNum>
  <w:abstractNum w:abstractNumId="16" w15:restartNumberingAfterBreak="0">
    <w:nsid w:val="3B1A15E1"/>
    <w:multiLevelType w:val="hybridMultilevel"/>
    <w:tmpl w:val="271E1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34651"/>
    <w:multiLevelType w:val="hybridMultilevel"/>
    <w:tmpl w:val="B592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F2987"/>
    <w:multiLevelType w:val="hybridMultilevel"/>
    <w:tmpl w:val="69FC6B4E"/>
    <w:lvl w:ilvl="0" w:tplc="537C4398">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5766BD"/>
    <w:multiLevelType w:val="hybridMultilevel"/>
    <w:tmpl w:val="34C4A82C"/>
    <w:lvl w:ilvl="0" w:tplc="3FCA972E">
      <w:start w:val="1"/>
      <w:numFmt w:val="bullet"/>
      <w:lvlText w:val="·"/>
      <w:lvlJc w:val="left"/>
      <w:pPr>
        <w:ind w:left="720" w:hanging="360"/>
      </w:pPr>
      <w:rPr>
        <w:rFonts w:ascii="Symbol" w:hAnsi="Symbol" w:hint="default"/>
      </w:rPr>
    </w:lvl>
    <w:lvl w:ilvl="1" w:tplc="42343BEC">
      <w:start w:val="1"/>
      <w:numFmt w:val="bullet"/>
      <w:lvlText w:val="o"/>
      <w:lvlJc w:val="left"/>
      <w:pPr>
        <w:ind w:left="1440" w:hanging="360"/>
      </w:pPr>
      <w:rPr>
        <w:rFonts w:ascii="Courier New" w:hAnsi="Courier New" w:hint="default"/>
      </w:rPr>
    </w:lvl>
    <w:lvl w:ilvl="2" w:tplc="28D0FDB6">
      <w:start w:val="1"/>
      <w:numFmt w:val="bullet"/>
      <w:lvlText w:val=""/>
      <w:lvlJc w:val="left"/>
      <w:pPr>
        <w:ind w:left="2160" w:hanging="360"/>
      </w:pPr>
      <w:rPr>
        <w:rFonts w:ascii="Wingdings" w:hAnsi="Wingdings" w:hint="default"/>
      </w:rPr>
    </w:lvl>
    <w:lvl w:ilvl="3" w:tplc="FC9ED376">
      <w:start w:val="1"/>
      <w:numFmt w:val="bullet"/>
      <w:lvlText w:val=""/>
      <w:lvlJc w:val="left"/>
      <w:pPr>
        <w:ind w:left="2880" w:hanging="360"/>
      </w:pPr>
      <w:rPr>
        <w:rFonts w:ascii="Symbol" w:hAnsi="Symbol" w:hint="default"/>
      </w:rPr>
    </w:lvl>
    <w:lvl w:ilvl="4" w:tplc="D30AC876">
      <w:start w:val="1"/>
      <w:numFmt w:val="bullet"/>
      <w:lvlText w:val="o"/>
      <w:lvlJc w:val="left"/>
      <w:pPr>
        <w:ind w:left="3600" w:hanging="360"/>
      </w:pPr>
      <w:rPr>
        <w:rFonts w:ascii="Courier New" w:hAnsi="Courier New" w:hint="default"/>
      </w:rPr>
    </w:lvl>
    <w:lvl w:ilvl="5" w:tplc="CB1C7AEE">
      <w:start w:val="1"/>
      <w:numFmt w:val="bullet"/>
      <w:lvlText w:val=""/>
      <w:lvlJc w:val="left"/>
      <w:pPr>
        <w:ind w:left="4320" w:hanging="360"/>
      </w:pPr>
      <w:rPr>
        <w:rFonts w:ascii="Wingdings" w:hAnsi="Wingdings" w:hint="default"/>
      </w:rPr>
    </w:lvl>
    <w:lvl w:ilvl="6" w:tplc="78B09D76">
      <w:start w:val="1"/>
      <w:numFmt w:val="bullet"/>
      <w:lvlText w:val=""/>
      <w:lvlJc w:val="left"/>
      <w:pPr>
        <w:ind w:left="5040" w:hanging="360"/>
      </w:pPr>
      <w:rPr>
        <w:rFonts w:ascii="Symbol" w:hAnsi="Symbol" w:hint="default"/>
      </w:rPr>
    </w:lvl>
    <w:lvl w:ilvl="7" w:tplc="403CACD2">
      <w:start w:val="1"/>
      <w:numFmt w:val="bullet"/>
      <w:lvlText w:val="o"/>
      <w:lvlJc w:val="left"/>
      <w:pPr>
        <w:ind w:left="5760" w:hanging="360"/>
      </w:pPr>
      <w:rPr>
        <w:rFonts w:ascii="Courier New" w:hAnsi="Courier New" w:hint="default"/>
      </w:rPr>
    </w:lvl>
    <w:lvl w:ilvl="8" w:tplc="6BB8149A">
      <w:start w:val="1"/>
      <w:numFmt w:val="bullet"/>
      <w:lvlText w:val=""/>
      <w:lvlJc w:val="left"/>
      <w:pPr>
        <w:ind w:left="6480" w:hanging="360"/>
      </w:pPr>
      <w:rPr>
        <w:rFonts w:ascii="Wingdings" w:hAnsi="Wingdings" w:hint="default"/>
      </w:rPr>
    </w:lvl>
  </w:abstractNum>
  <w:abstractNum w:abstractNumId="20" w15:restartNumberingAfterBreak="0">
    <w:nsid w:val="4D2255ED"/>
    <w:multiLevelType w:val="hybridMultilevel"/>
    <w:tmpl w:val="6392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11FD8"/>
    <w:multiLevelType w:val="hybridMultilevel"/>
    <w:tmpl w:val="C8F0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600A7"/>
    <w:multiLevelType w:val="hybridMultilevel"/>
    <w:tmpl w:val="4D70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43705"/>
    <w:multiLevelType w:val="hybridMultilevel"/>
    <w:tmpl w:val="E19E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C36C7"/>
    <w:multiLevelType w:val="hybridMultilevel"/>
    <w:tmpl w:val="48AC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4A55"/>
    <w:multiLevelType w:val="hybridMultilevel"/>
    <w:tmpl w:val="BD96B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7336F"/>
    <w:multiLevelType w:val="hybridMultilevel"/>
    <w:tmpl w:val="DE1C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B8EFF"/>
    <w:multiLevelType w:val="hybridMultilevel"/>
    <w:tmpl w:val="248686B2"/>
    <w:lvl w:ilvl="0" w:tplc="BFD03378">
      <w:start w:val="1"/>
      <w:numFmt w:val="bullet"/>
      <w:lvlText w:val=""/>
      <w:lvlJc w:val="left"/>
      <w:pPr>
        <w:ind w:left="360" w:hanging="360"/>
      </w:pPr>
      <w:rPr>
        <w:rFonts w:ascii="Symbol" w:hAnsi="Symbol" w:hint="default"/>
      </w:rPr>
    </w:lvl>
    <w:lvl w:ilvl="1" w:tplc="F62C873E">
      <w:start w:val="1"/>
      <w:numFmt w:val="bullet"/>
      <w:lvlText w:val="o"/>
      <w:lvlJc w:val="left"/>
      <w:pPr>
        <w:ind w:left="1080" w:hanging="360"/>
      </w:pPr>
      <w:rPr>
        <w:rFonts w:ascii="Courier New" w:hAnsi="Courier New" w:hint="default"/>
      </w:rPr>
    </w:lvl>
    <w:lvl w:ilvl="2" w:tplc="DE7A8AE8">
      <w:start w:val="1"/>
      <w:numFmt w:val="bullet"/>
      <w:lvlText w:val=""/>
      <w:lvlJc w:val="left"/>
      <w:pPr>
        <w:ind w:left="1800" w:hanging="360"/>
      </w:pPr>
      <w:rPr>
        <w:rFonts w:ascii="Wingdings" w:hAnsi="Wingdings" w:hint="default"/>
      </w:rPr>
    </w:lvl>
    <w:lvl w:ilvl="3" w:tplc="72D83344">
      <w:start w:val="1"/>
      <w:numFmt w:val="bullet"/>
      <w:lvlText w:val=""/>
      <w:lvlJc w:val="left"/>
      <w:pPr>
        <w:ind w:left="2520" w:hanging="360"/>
      </w:pPr>
      <w:rPr>
        <w:rFonts w:ascii="Symbol" w:hAnsi="Symbol" w:hint="default"/>
      </w:rPr>
    </w:lvl>
    <w:lvl w:ilvl="4" w:tplc="07AEECA6">
      <w:start w:val="1"/>
      <w:numFmt w:val="bullet"/>
      <w:lvlText w:val="o"/>
      <w:lvlJc w:val="left"/>
      <w:pPr>
        <w:ind w:left="3240" w:hanging="360"/>
      </w:pPr>
      <w:rPr>
        <w:rFonts w:ascii="Courier New" w:hAnsi="Courier New" w:hint="default"/>
      </w:rPr>
    </w:lvl>
    <w:lvl w:ilvl="5" w:tplc="5DF0394E">
      <w:start w:val="1"/>
      <w:numFmt w:val="bullet"/>
      <w:lvlText w:val=""/>
      <w:lvlJc w:val="left"/>
      <w:pPr>
        <w:ind w:left="3960" w:hanging="360"/>
      </w:pPr>
      <w:rPr>
        <w:rFonts w:ascii="Wingdings" w:hAnsi="Wingdings" w:hint="default"/>
      </w:rPr>
    </w:lvl>
    <w:lvl w:ilvl="6" w:tplc="DB0CE562">
      <w:start w:val="1"/>
      <w:numFmt w:val="bullet"/>
      <w:lvlText w:val=""/>
      <w:lvlJc w:val="left"/>
      <w:pPr>
        <w:ind w:left="4680" w:hanging="360"/>
      </w:pPr>
      <w:rPr>
        <w:rFonts w:ascii="Symbol" w:hAnsi="Symbol" w:hint="default"/>
      </w:rPr>
    </w:lvl>
    <w:lvl w:ilvl="7" w:tplc="A07C4138">
      <w:start w:val="1"/>
      <w:numFmt w:val="bullet"/>
      <w:lvlText w:val="o"/>
      <w:lvlJc w:val="left"/>
      <w:pPr>
        <w:ind w:left="5400" w:hanging="360"/>
      </w:pPr>
      <w:rPr>
        <w:rFonts w:ascii="Courier New" w:hAnsi="Courier New" w:hint="default"/>
      </w:rPr>
    </w:lvl>
    <w:lvl w:ilvl="8" w:tplc="72C8F7B2">
      <w:start w:val="1"/>
      <w:numFmt w:val="bullet"/>
      <w:lvlText w:val=""/>
      <w:lvlJc w:val="left"/>
      <w:pPr>
        <w:ind w:left="6120" w:hanging="360"/>
      </w:pPr>
      <w:rPr>
        <w:rFonts w:ascii="Wingdings" w:hAnsi="Wingdings" w:hint="default"/>
      </w:rPr>
    </w:lvl>
  </w:abstractNum>
  <w:abstractNum w:abstractNumId="28" w15:restartNumberingAfterBreak="0">
    <w:nsid w:val="6867789D"/>
    <w:multiLevelType w:val="hybridMultilevel"/>
    <w:tmpl w:val="E6B2F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51047B"/>
    <w:multiLevelType w:val="hybridMultilevel"/>
    <w:tmpl w:val="3C26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7521A"/>
    <w:multiLevelType w:val="hybridMultilevel"/>
    <w:tmpl w:val="F14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B58F1"/>
    <w:multiLevelType w:val="hybridMultilevel"/>
    <w:tmpl w:val="C05C36C4"/>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85AC2"/>
    <w:multiLevelType w:val="hybridMultilevel"/>
    <w:tmpl w:val="0E32D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E25391"/>
    <w:multiLevelType w:val="hybridMultilevel"/>
    <w:tmpl w:val="C7DA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12A21"/>
    <w:multiLevelType w:val="hybridMultilevel"/>
    <w:tmpl w:val="F60A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761BF"/>
    <w:multiLevelType w:val="hybridMultilevel"/>
    <w:tmpl w:val="594E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45B73"/>
    <w:multiLevelType w:val="hybridMultilevel"/>
    <w:tmpl w:val="BE36AB62"/>
    <w:lvl w:ilvl="0" w:tplc="45EAA502">
      <w:start w:val="1"/>
      <w:numFmt w:val="bullet"/>
      <w:lvlText w:val="·"/>
      <w:lvlJc w:val="left"/>
      <w:pPr>
        <w:ind w:left="720" w:hanging="360"/>
      </w:pPr>
      <w:rPr>
        <w:rFonts w:ascii="Symbol" w:hAnsi="Symbol" w:hint="default"/>
      </w:rPr>
    </w:lvl>
    <w:lvl w:ilvl="1" w:tplc="B6F43B80">
      <w:start w:val="1"/>
      <w:numFmt w:val="bullet"/>
      <w:lvlText w:val="o"/>
      <w:lvlJc w:val="left"/>
      <w:pPr>
        <w:ind w:left="1440" w:hanging="360"/>
      </w:pPr>
      <w:rPr>
        <w:rFonts w:ascii="Courier New" w:hAnsi="Courier New" w:hint="default"/>
      </w:rPr>
    </w:lvl>
    <w:lvl w:ilvl="2" w:tplc="FC98EA2E">
      <w:start w:val="1"/>
      <w:numFmt w:val="bullet"/>
      <w:lvlText w:val=""/>
      <w:lvlJc w:val="left"/>
      <w:pPr>
        <w:ind w:left="2160" w:hanging="360"/>
      </w:pPr>
      <w:rPr>
        <w:rFonts w:ascii="Wingdings" w:hAnsi="Wingdings" w:hint="default"/>
      </w:rPr>
    </w:lvl>
    <w:lvl w:ilvl="3" w:tplc="90C41478">
      <w:start w:val="1"/>
      <w:numFmt w:val="bullet"/>
      <w:lvlText w:val=""/>
      <w:lvlJc w:val="left"/>
      <w:pPr>
        <w:ind w:left="2880" w:hanging="360"/>
      </w:pPr>
      <w:rPr>
        <w:rFonts w:ascii="Symbol" w:hAnsi="Symbol" w:hint="default"/>
      </w:rPr>
    </w:lvl>
    <w:lvl w:ilvl="4" w:tplc="8EFCC620">
      <w:start w:val="1"/>
      <w:numFmt w:val="bullet"/>
      <w:lvlText w:val="o"/>
      <w:lvlJc w:val="left"/>
      <w:pPr>
        <w:ind w:left="3600" w:hanging="360"/>
      </w:pPr>
      <w:rPr>
        <w:rFonts w:ascii="Courier New" w:hAnsi="Courier New" w:hint="default"/>
      </w:rPr>
    </w:lvl>
    <w:lvl w:ilvl="5" w:tplc="60261234">
      <w:start w:val="1"/>
      <w:numFmt w:val="bullet"/>
      <w:lvlText w:val=""/>
      <w:lvlJc w:val="left"/>
      <w:pPr>
        <w:ind w:left="4320" w:hanging="360"/>
      </w:pPr>
      <w:rPr>
        <w:rFonts w:ascii="Wingdings" w:hAnsi="Wingdings" w:hint="default"/>
      </w:rPr>
    </w:lvl>
    <w:lvl w:ilvl="6" w:tplc="C40ED89E">
      <w:start w:val="1"/>
      <w:numFmt w:val="bullet"/>
      <w:lvlText w:val=""/>
      <w:lvlJc w:val="left"/>
      <w:pPr>
        <w:ind w:left="5040" w:hanging="360"/>
      </w:pPr>
      <w:rPr>
        <w:rFonts w:ascii="Symbol" w:hAnsi="Symbol" w:hint="default"/>
      </w:rPr>
    </w:lvl>
    <w:lvl w:ilvl="7" w:tplc="D9C88B06">
      <w:start w:val="1"/>
      <w:numFmt w:val="bullet"/>
      <w:lvlText w:val="o"/>
      <w:lvlJc w:val="left"/>
      <w:pPr>
        <w:ind w:left="5760" w:hanging="360"/>
      </w:pPr>
      <w:rPr>
        <w:rFonts w:ascii="Courier New" w:hAnsi="Courier New" w:hint="default"/>
      </w:rPr>
    </w:lvl>
    <w:lvl w:ilvl="8" w:tplc="E4AAFD04">
      <w:start w:val="1"/>
      <w:numFmt w:val="bullet"/>
      <w:lvlText w:val=""/>
      <w:lvlJc w:val="left"/>
      <w:pPr>
        <w:ind w:left="6480" w:hanging="360"/>
      </w:pPr>
      <w:rPr>
        <w:rFonts w:ascii="Wingdings" w:hAnsi="Wingdings" w:hint="default"/>
      </w:rPr>
    </w:lvl>
  </w:abstractNum>
  <w:abstractNum w:abstractNumId="37" w15:restartNumberingAfterBreak="0">
    <w:nsid w:val="7753727D"/>
    <w:multiLevelType w:val="hybridMultilevel"/>
    <w:tmpl w:val="FD16E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3505227">
    <w:abstractNumId w:val="36"/>
  </w:num>
  <w:num w:numId="2" w16cid:durableId="1696073582">
    <w:abstractNumId w:val="15"/>
  </w:num>
  <w:num w:numId="3" w16cid:durableId="443110893">
    <w:abstractNumId w:val="27"/>
  </w:num>
  <w:num w:numId="4" w16cid:durableId="1271621533">
    <w:abstractNumId w:val="19"/>
  </w:num>
  <w:num w:numId="5" w16cid:durableId="999970345">
    <w:abstractNumId w:val="16"/>
  </w:num>
  <w:num w:numId="6" w16cid:durableId="1424301080">
    <w:abstractNumId w:val="37"/>
  </w:num>
  <w:num w:numId="7" w16cid:durableId="604272757">
    <w:abstractNumId w:val="29"/>
  </w:num>
  <w:num w:numId="8" w16cid:durableId="1531070694">
    <w:abstractNumId w:val="25"/>
  </w:num>
  <w:num w:numId="9" w16cid:durableId="169609233">
    <w:abstractNumId w:val="8"/>
  </w:num>
  <w:num w:numId="10" w16cid:durableId="1782265160">
    <w:abstractNumId w:val="22"/>
  </w:num>
  <w:num w:numId="11" w16cid:durableId="1580627919">
    <w:abstractNumId w:val="13"/>
  </w:num>
  <w:num w:numId="12" w16cid:durableId="1047606409">
    <w:abstractNumId w:val="12"/>
  </w:num>
  <w:num w:numId="13" w16cid:durableId="755974931">
    <w:abstractNumId w:val="28"/>
  </w:num>
  <w:num w:numId="14" w16cid:durableId="468983279">
    <w:abstractNumId w:val="5"/>
  </w:num>
  <w:num w:numId="15" w16cid:durableId="1771924176">
    <w:abstractNumId w:val="6"/>
  </w:num>
  <w:num w:numId="16" w16cid:durableId="967473945">
    <w:abstractNumId w:val="21"/>
  </w:num>
  <w:num w:numId="17" w16cid:durableId="995106424">
    <w:abstractNumId w:val="10"/>
  </w:num>
  <w:num w:numId="18" w16cid:durableId="1352411161">
    <w:abstractNumId w:val="35"/>
  </w:num>
  <w:num w:numId="19" w16cid:durableId="1029843445">
    <w:abstractNumId w:val="20"/>
  </w:num>
  <w:num w:numId="20" w16cid:durableId="73817915">
    <w:abstractNumId w:val="14"/>
  </w:num>
  <w:num w:numId="21" w16cid:durableId="1426875054">
    <w:abstractNumId w:val="0"/>
  </w:num>
  <w:num w:numId="22" w16cid:durableId="1347055443">
    <w:abstractNumId w:val="1"/>
  </w:num>
  <w:num w:numId="23" w16cid:durableId="2074885499">
    <w:abstractNumId w:val="26"/>
  </w:num>
  <w:num w:numId="24" w16cid:durableId="1000276408">
    <w:abstractNumId w:val="11"/>
  </w:num>
  <w:num w:numId="25" w16cid:durableId="706560731">
    <w:abstractNumId w:val="4"/>
  </w:num>
  <w:num w:numId="26" w16cid:durableId="1257518716">
    <w:abstractNumId w:val="34"/>
  </w:num>
  <w:num w:numId="27" w16cid:durableId="2129812751">
    <w:abstractNumId w:val="17"/>
  </w:num>
  <w:num w:numId="28" w16cid:durableId="1428424931">
    <w:abstractNumId w:val="3"/>
  </w:num>
  <w:num w:numId="29" w16cid:durableId="812257152">
    <w:abstractNumId w:val="33"/>
  </w:num>
  <w:num w:numId="30" w16cid:durableId="263995821">
    <w:abstractNumId w:val="9"/>
  </w:num>
  <w:num w:numId="31" w16cid:durableId="1113666529">
    <w:abstractNumId w:val="30"/>
  </w:num>
  <w:num w:numId="32" w16cid:durableId="200091815">
    <w:abstractNumId w:val="23"/>
  </w:num>
  <w:num w:numId="33" w16cid:durableId="1482115891">
    <w:abstractNumId w:val="18"/>
  </w:num>
  <w:num w:numId="34" w16cid:durableId="1061516415">
    <w:abstractNumId w:val="2"/>
  </w:num>
  <w:num w:numId="35" w16cid:durableId="259602347">
    <w:abstractNumId w:val="31"/>
  </w:num>
  <w:num w:numId="36" w16cid:durableId="1596399613">
    <w:abstractNumId w:val="32"/>
  </w:num>
  <w:num w:numId="37" w16cid:durableId="634289457">
    <w:abstractNumId w:val="7"/>
  </w:num>
  <w:num w:numId="38" w16cid:durableId="97853393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48"/>
    <w:rsid w:val="00000319"/>
    <w:rsid w:val="00007C0C"/>
    <w:rsid w:val="00007E9E"/>
    <w:rsid w:val="000102BF"/>
    <w:rsid w:val="000115F5"/>
    <w:rsid w:val="00015FE3"/>
    <w:rsid w:val="000210C5"/>
    <w:rsid w:val="000221A2"/>
    <w:rsid w:val="00025074"/>
    <w:rsid w:val="00030E18"/>
    <w:rsid w:val="0003145B"/>
    <w:rsid w:val="0003158E"/>
    <w:rsid w:val="000330EE"/>
    <w:rsid w:val="00033587"/>
    <w:rsid w:val="00036DD1"/>
    <w:rsid w:val="00037309"/>
    <w:rsid w:val="00040CB1"/>
    <w:rsid w:val="0004171F"/>
    <w:rsid w:val="00043724"/>
    <w:rsid w:val="00044705"/>
    <w:rsid w:val="000472F8"/>
    <w:rsid w:val="00052849"/>
    <w:rsid w:val="000528AB"/>
    <w:rsid w:val="0005438E"/>
    <w:rsid w:val="000548C6"/>
    <w:rsid w:val="00061C5D"/>
    <w:rsid w:val="00063651"/>
    <w:rsid w:val="00063B3F"/>
    <w:rsid w:val="00064A0E"/>
    <w:rsid w:val="00066465"/>
    <w:rsid w:val="000664FE"/>
    <w:rsid w:val="00071904"/>
    <w:rsid w:val="00071915"/>
    <w:rsid w:val="00075095"/>
    <w:rsid w:val="0007657C"/>
    <w:rsid w:val="000765A6"/>
    <w:rsid w:val="00081423"/>
    <w:rsid w:val="0008552D"/>
    <w:rsid w:val="00092AC8"/>
    <w:rsid w:val="00093F8F"/>
    <w:rsid w:val="00094005"/>
    <w:rsid w:val="00094722"/>
    <w:rsid w:val="000A2CA7"/>
    <w:rsid w:val="000A3DD3"/>
    <w:rsid w:val="000A6ADE"/>
    <w:rsid w:val="000A78F6"/>
    <w:rsid w:val="000C451E"/>
    <w:rsid w:val="000C462E"/>
    <w:rsid w:val="000C6811"/>
    <w:rsid w:val="000D4220"/>
    <w:rsid w:val="000D6168"/>
    <w:rsid w:val="000E03BF"/>
    <w:rsid w:val="000E1712"/>
    <w:rsid w:val="000E1F58"/>
    <w:rsid w:val="000F27FB"/>
    <w:rsid w:val="000F2D80"/>
    <w:rsid w:val="000F32CB"/>
    <w:rsid w:val="000F4970"/>
    <w:rsid w:val="000F6643"/>
    <w:rsid w:val="0010019B"/>
    <w:rsid w:val="00100D8F"/>
    <w:rsid w:val="0010187E"/>
    <w:rsid w:val="001117F0"/>
    <w:rsid w:val="001144F6"/>
    <w:rsid w:val="0011722D"/>
    <w:rsid w:val="00120237"/>
    <w:rsid w:val="001209B6"/>
    <w:rsid w:val="00126B98"/>
    <w:rsid w:val="00126BE6"/>
    <w:rsid w:val="00130A1B"/>
    <w:rsid w:val="00131E8B"/>
    <w:rsid w:val="001331BF"/>
    <w:rsid w:val="00133D71"/>
    <w:rsid w:val="00134CCA"/>
    <w:rsid w:val="00134CE9"/>
    <w:rsid w:val="001361AF"/>
    <w:rsid w:val="00142A54"/>
    <w:rsid w:val="00144363"/>
    <w:rsid w:val="00145EEE"/>
    <w:rsid w:val="0014700A"/>
    <w:rsid w:val="00150775"/>
    <w:rsid w:val="0015233B"/>
    <w:rsid w:val="0015672C"/>
    <w:rsid w:val="0016034B"/>
    <w:rsid w:val="00160EA8"/>
    <w:rsid w:val="00166FD9"/>
    <w:rsid w:val="001708C9"/>
    <w:rsid w:val="00170DAC"/>
    <w:rsid w:val="001719A4"/>
    <w:rsid w:val="001731E5"/>
    <w:rsid w:val="00175CC3"/>
    <w:rsid w:val="00180AA8"/>
    <w:rsid w:val="001817FC"/>
    <w:rsid w:val="00181EBF"/>
    <w:rsid w:val="00184530"/>
    <w:rsid w:val="00184C90"/>
    <w:rsid w:val="00185E51"/>
    <w:rsid w:val="00186AAC"/>
    <w:rsid w:val="00187E52"/>
    <w:rsid w:val="00193B96"/>
    <w:rsid w:val="00195D37"/>
    <w:rsid w:val="0019691D"/>
    <w:rsid w:val="001A17AC"/>
    <w:rsid w:val="001A1E82"/>
    <w:rsid w:val="001A4920"/>
    <w:rsid w:val="001A5F0D"/>
    <w:rsid w:val="001A6D78"/>
    <w:rsid w:val="001A7379"/>
    <w:rsid w:val="001A7611"/>
    <w:rsid w:val="001B1479"/>
    <w:rsid w:val="001B62E4"/>
    <w:rsid w:val="001B68DA"/>
    <w:rsid w:val="001C2163"/>
    <w:rsid w:val="001C5D6B"/>
    <w:rsid w:val="001C74AC"/>
    <w:rsid w:val="001D3D6F"/>
    <w:rsid w:val="001D7937"/>
    <w:rsid w:val="001E14CA"/>
    <w:rsid w:val="001E2AF0"/>
    <w:rsid w:val="001E4826"/>
    <w:rsid w:val="001E6E7F"/>
    <w:rsid w:val="001F287D"/>
    <w:rsid w:val="001F49D8"/>
    <w:rsid w:val="001F6D3B"/>
    <w:rsid w:val="001F765E"/>
    <w:rsid w:val="00212732"/>
    <w:rsid w:val="00212B0D"/>
    <w:rsid w:val="002148A4"/>
    <w:rsid w:val="00214D57"/>
    <w:rsid w:val="00217254"/>
    <w:rsid w:val="00225144"/>
    <w:rsid w:val="00227CBC"/>
    <w:rsid w:val="0023051C"/>
    <w:rsid w:val="0023348A"/>
    <w:rsid w:val="00234CCA"/>
    <w:rsid w:val="0023596D"/>
    <w:rsid w:val="00236130"/>
    <w:rsid w:val="00240F39"/>
    <w:rsid w:val="002410A4"/>
    <w:rsid w:val="002458D7"/>
    <w:rsid w:val="0024673E"/>
    <w:rsid w:val="002477AB"/>
    <w:rsid w:val="002501D5"/>
    <w:rsid w:val="00254FDE"/>
    <w:rsid w:val="00255119"/>
    <w:rsid w:val="00262D91"/>
    <w:rsid w:val="0026756E"/>
    <w:rsid w:val="002712A1"/>
    <w:rsid w:val="00271F78"/>
    <w:rsid w:val="002734D1"/>
    <w:rsid w:val="00277537"/>
    <w:rsid w:val="0028280F"/>
    <w:rsid w:val="00282D76"/>
    <w:rsid w:val="00292F1E"/>
    <w:rsid w:val="00294636"/>
    <w:rsid w:val="002A2865"/>
    <w:rsid w:val="002A71F4"/>
    <w:rsid w:val="002A7C79"/>
    <w:rsid w:val="002B1DA9"/>
    <w:rsid w:val="002B27B6"/>
    <w:rsid w:val="002B2A46"/>
    <w:rsid w:val="002B56EE"/>
    <w:rsid w:val="002C1643"/>
    <w:rsid w:val="002C4586"/>
    <w:rsid w:val="002C501F"/>
    <w:rsid w:val="002C6E9C"/>
    <w:rsid w:val="002E1835"/>
    <w:rsid w:val="002E28B0"/>
    <w:rsid w:val="002E464C"/>
    <w:rsid w:val="002E65DD"/>
    <w:rsid w:val="002E68C4"/>
    <w:rsid w:val="002E6E85"/>
    <w:rsid w:val="002E775A"/>
    <w:rsid w:val="002F0B74"/>
    <w:rsid w:val="002F17D2"/>
    <w:rsid w:val="002F19CC"/>
    <w:rsid w:val="002F3963"/>
    <w:rsid w:val="002F5694"/>
    <w:rsid w:val="002F596E"/>
    <w:rsid w:val="002F663A"/>
    <w:rsid w:val="002F7AD4"/>
    <w:rsid w:val="00300C17"/>
    <w:rsid w:val="0030227B"/>
    <w:rsid w:val="003024C2"/>
    <w:rsid w:val="00303B37"/>
    <w:rsid w:val="00304292"/>
    <w:rsid w:val="00304CF2"/>
    <w:rsid w:val="00313A64"/>
    <w:rsid w:val="00314851"/>
    <w:rsid w:val="003155B4"/>
    <w:rsid w:val="00315FD8"/>
    <w:rsid w:val="00322262"/>
    <w:rsid w:val="003222D9"/>
    <w:rsid w:val="00323E5C"/>
    <w:rsid w:val="00325A3B"/>
    <w:rsid w:val="00325BCF"/>
    <w:rsid w:val="00327513"/>
    <w:rsid w:val="003360CA"/>
    <w:rsid w:val="003362BE"/>
    <w:rsid w:val="00340CFB"/>
    <w:rsid w:val="0034190D"/>
    <w:rsid w:val="0034205F"/>
    <w:rsid w:val="003422DA"/>
    <w:rsid w:val="003426FE"/>
    <w:rsid w:val="00342C69"/>
    <w:rsid w:val="0034528A"/>
    <w:rsid w:val="00351951"/>
    <w:rsid w:val="00354A17"/>
    <w:rsid w:val="003557BC"/>
    <w:rsid w:val="00362B12"/>
    <w:rsid w:val="00366C2A"/>
    <w:rsid w:val="00367DE0"/>
    <w:rsid w:val="00370367"/>
    <w:rsid w:val="00374474"/>
    <w:rsid w:val="003747DD"/>
    <w:rsid w:val="00374B47"/>
    <w:rsid w:val="00375019"/>
    <w:rsid w:val="00375E09"/>
    <w:rsid w:val="00383C38"/>
    <w:rsid w:val="0038591C"/>
    <w:rsid w:val="00395D35"/>
    <w:rsid w:val="003A0912"/>
    <w:rsid w:val="003A41E1"/>
    <w:rsid w:val="003A43D9"/>
    <w:rsid w:val="003A512B"/>
    <w:rsid w:val="003A52EF"/>
    <w:rsid w:val="003A753C"/>
    <w:rsid w:val="003B37DA"/>
    <w:rsid w:val="003B3941"/>
    <w:rsid w:val="003B41C0"/>
    <w:rsid w:val="003B5328"/>
    <w:rsid w:val="003B58D2"/>
    <w:rsid w:val="003C3ABB"/>
    <w:rsid w:val="003C3AD8"/>
    <w:rsid w:val="003C3DED"/>
    <w:rsid w:val="003D023E"/>
    <w:rsid w:val="003D183A"/>
    <w:rsid w:val="003D1A8C"/>
    <w:rsid w:val="003D3BC4"/>
    <w:rsid w:val="003D433A"/>
    <w:rsid w:val="003D4BD5"/>
    <w:rsid w:val="003D7B83"/>
    <w:rsid w:val="003E1A99"/>
    <w:rsid w:val="003E20D1"/>
    <w:rsid w:val="003E5864"/>
    <w:rsid w:val="003F0C62"/>
    <w:rsid w:val="003F5F74"/>
    <w:rsid w:val="003F7135"/>
    <w:rsid w:val="00401D56"/>
    <w:rsid w:val="004043D4"/>
    <w:rsid w:val="00406419"/>
    <w:rsid w:val="004070D5"/>
    <w:rsid w:val="00407466"/>
    <w:rsid w:val="004074EC"/>
    <w:rsid w:val="00411731"/>
    <w:rsid w:val="00414072"/>
    <w:rsid w:val="004213C6"/>
    <w:rsid w:val="00423348"/>
    <w:rsid w:val="00424190"/>
    <w:rsid w:val="00424525"/>
    <w:rsid w:val="00424BA8"/>
    <w:rsid w:val="004323AD"/>
    <w:rsid w:val="00433A9E"/>
    <w:rsid w:val="0043489D"/>
    <w:rsid w:val="004366D9"/>
    <w:rsid w:val="00437606"/>
    <w:rsid w:val="00437DE5"/>
    <w:rsid w:val="00441427"/>
    <w:rsid w:val="0044191B"/>
    <w:rsid w:val="00441F2D"/>
    <w:rsid w:val="004447ED"/>
    <w:rsid w:val="00451EFB"/>
    <w:rsid w:val="00452B63"/>
    <w:rsid w:val="004565B0"/>
    <w:rsid w:val="00457BE3"/>
    <w:rsid w:val="00457D17"/>
    <w:rsid w:val="00457F6A"/>
    <w:rsid w:val="0046429C"/>
    <w:rsid w:val="00464F4B"/>
    <w:rsid w:val="004658DB"/>
    <w:rsid w:val="00465E26"/>
    <w:rsid w:val="00467205"/>
    <w:rsid w:val="00472810"/>
    <w:rsid w:val="00473278"/>
    <w:rsid w:val="00473A7B"/>
    <w:rsid w:val="00476134"/>
    <w:rsid w:val="00477314"/>
    <w:rsid w:val="00481669"/>
    <w:rsid w:val="00481C80"/>
    <w:rsid w:val="0048462A"/>
    <w:rsid w:val="004853B6"/>
    <w:rsid w:val="004862B9"/>
    <w:rsid w:val="00490079"/>
    <w:rsid w:val="004947AB"/>
    <w:rsid w:val="00494A9C"/>
    <w:rsid w:val="00496B12"/>
    <w:rsid w:val="004B0C04"/>
    <w:rsid w:val="004B0CD1"/>
    <w:rsid w:val="004B37E4"/>
    <w:rsid w:val="004B4195"/>
    <w:rsid w:val="004B4B75"/>
    <w:rsid w:val="004B5074"/>
    <w:rsid w:val="004B52A3"/>
    <w:rsid w:val="004C2BEE"/>
    <w:rsid w:val="004C37E3"/>
    <w:rsid w:val="004D1909"/>
    <w:rsid w:val="004D74A4"/>
    <w:rsid w:val="004E0CC7"/>
    <w:rsid w:val="004E295A"/>
    <w:rsid w:val="004E5F3F"/>
    <w:rsid w:val="004E7008"/>
    <w:rsid w:val="004F63A4"/>
    <w:rsid w:val="005025B6"/>
    <w:rsid w:val="0050284E"/>
    <w:rsid w:val="00503A80"/>
    <w:rsid w:val="00504349"/>
    <w:rsid w:val="00504987"/>
    <w:rsid w:val="0050766B"/>
    <w:rsid w:val="00511C6F"/>
    <w:rsid w:val="00512E33"/>
    <w:rsid w:val="00514F03"/>
    <w:rsid w:val="00515461"/>
    <w:rsid w:val="00516527"/>
    <w:rsid w:val="00517256"/>
    <w:rsid w:val="00522DAC"/>
    <w:rsid w:val="00526ACE"/>
    <w:rsid w:val="00536878"/>
    <w:rsid w:val="00537A47"/>
    <w:rsid w:val="00541CB1"/>
    <w:rsid w:val="00552BFC"/>
    <w:rsid w:val="005560D4"/>
    <w:rsid w:val="0055650C"/>
    <w:rsid w:val="0055715A"/>
    <w:rsid w:val="005615AF"/>
    <w:rsid w:val="00563508"/>
    <w:rsid w:val="00563797"/>
    <w:rsid w:val="005637A7"/>
    <w:rsid w:val="005638A1"/>
    <w:rsid w:val="00564A0B"/>
    <w:rsid w:val="00570F66"/>
    <w:rsid w:val="005719AF"/>
    <w:rsid w:val="00572CE2"/>
    <w:rsid w:val="0057306A"/>
    <w:rsid w:val="00573206"/>
    <w:rsid w:val="00575008"/>
    <w:rsid w:val="0057771B"/>
    <w:rsid w:val="005805F8"/>
    <w:rsid w:val="005818D5"/>
    <w:rsid w:val="0058251D"/>
    <w:rsid w:val="0058288F"/>
    <w:rsid w:val="005828CC"/>
    <w:rsid w:val="00583B0F"/>
    <w:rsid w:val="005849A7"/>
    <w:rsid w:val="00592E12"/>
    <w:rsid w:val="0059447F"/>
    <w:rsid w:val="00594618"/>
    <w:rsid w:val="00595170"/>
    <w:rsid w:val="00595A60"/>
    <w:rsid w:val="00595ACB"/>
    <w:rsid w:val="00595F69"/>
    <w:rsid w:val="005A1509"/>
    <w:rsid w:val="005A1C9E"/>
    <w:rsid w:val="005A2A90"/>
    <w:rsid w:val="005A3E88"/>
    <w:rsid w:val="005A588B"/>
    <w:rsid w:val="005A7E0C"/>
    <w:rsid w:val="005B15B7"/>
    <w:rsid w:val="005B41AF"/>
    <w:rsid w:val="005B6300"/>
    <w:rsid w:val="005C05B9"/>
    <w:rsid w:val="005C1F2E"/>
    <w:rsid w:val="005C4474"/>
    <w:rsid w:val="005C580A"/>
    <w:rsid w:val="005C601E"/>
    <w:rsid w:val="005D328C"/>
    <w:rsid w:val="005D4C66"/>
    <w:rsid w:val="005D5FCF"/>
    <w:rsid w:val="005D66DC"/>
    <w:rsid w:val="005D6929"/>
    <w:rsid w:val="005D72CE"/>
    <w:rsid w:val="005E04EF"/>
    <w:rsid w:val="005E16FC"/>
    <w:rsid w:val="005E3F43"/>
    <w:rsid w:val="005E5A19"/>
    <w:rsid w:val="005F003A"/>
    <w:rsid w:val="005F0379"/>
    <w:rsid w:val="005F2B1D"/>
    <w:rsid w:val="005F3088"/>
    <w:rsid w:val="005F4DC0"/>
    <w:rsid w:val="00602FAA"/>
    <w:rsid w:val="00603329"/>
    <w:rsid w:val="0060596B"/>
    <w:rsid w:val="00605C9C"/>
    <w:rsid w:val="0060741F"/>
    <w:rsid w:val="006141DB"/>
    <w:rsid w:val="0061514F"/>
    <w:rsid w:val="00621A1C"/>
    <w:rsid w:val="00621E9D"/>
    <w:rsid w:val="0062221F"/>
    <w:rsid w:val="00623848"/>
    <w:rsid w:val="00624483"/>
    <w:rsid w:val="00630BE5"/>
    <w:rsid w:val="006312C7"/>
    <w:rsid w:val="00631C36"/>
    <w:rsid w:val="00631E3D"/>
    <w:rsid w:val="00631E72"/>
    <w:rsid w:val="00632251"/>
    <w:rsid w:val="00632C0B"/>
    <w:rsid w:val="00633715"/>
    <w:rsid w:val="00633A42"/>
    <w:rsid w:val="00634258"/>
    <w:rsid w:val="00634BED"/>
    <w:rsid w:val="00640CD1"/>
    <w:rsid w:val="006411AF"/>
    <w:rsid w:val="00643D5E"/>
    <w:rsid w:val="00643F26"/>
    <w:rsid w:val="006477D7"/>
    <w:rsid w:val="00650ACC"/>
    <w:rsid w:val="006514AD"/>
    <w:rsid w:val="00655086"/>
    <w:rsid w:val="006561FD"/>
    <w:rsid w:val="00657673"/>
    <w:rsid w:val="00657A68"/>
    <w:rsid w:val="00664539"/>
    <w:rsid w:val="00664837"/>
    <w:rsid w:val="00670F0F"/>
    <w:rsid w:val="00672DF4"/>
    <w:rsid w:val="00675B67"/>
    <w:rsid w:val="0067665F"/>
    <w:rsid w:val="00683C03"/>
    <w:rsid w:val="00685919"/>
    <w:rsid w:val="00685D62"/>
    <w:rsid w:val="0068632F"/>
    <w:rsid w:val="006928A6"/>
    <w:rsid w:val="00694AE7"/>
    <w:rsid w:val="006A13B7"/>
    <w:rsid w:val="006A5153"/>
    <w:rsid w:val="006A60E3"/>
    <w:rsid w:val="006A73DD"/>
    <w:rsid w:val="006B4348"/>
    <w:rsid w:val="006B4450"/>
    <w:rsid w:val="006B70CD"/>
    <w:rsid w:val="006B7F5D"/>
    <w:rsid w:val="006C1EDD"/>
    <w:rsid w:val="006C51BB"/>
    <w:rsid w:val="006C5361"/>
    <w:rsid w:val="006D0827"/>
    <w:rsid w:val="006D0A09"/>
    <w:rsid w:val="006D20C2"/>
    <w:rsid w:val="006D5719"/>
    <w:rsid w:val="006D6A7C"/>
    <w:rsid w:val="006E0800"/>
    <w:rsid w:val="006E12A6"/>
    <w:rsid w:val="006E27F3"/>
    <w:rsid w:val="006E425B"/>
    <w:rsid w:val="006E7807"/>
    <w:rsid w:val="006F2765"/>
    <w:rsid w:val="00700FFB"/>
    <w:rsid w:val="00701B88"/>
    <w:rsid w:val="007036CD"/>
    <w:rsid w:val="0070450A"/>
    <w:rsid w:val="00706728"/>
    <w:rsid w:val="0071291E"/>
    <w:rsid w:val="00715E0A"/>
    <w:rsid w:val="00716924"/>
    <w:rsid w:val="00725B40"/>
    <w:rsid w:val="007321AA"/>
    <w:rsid w:val="007343CF"/>
    <w:rsid w:val="00737D20"/>
    <w:rsid w:val="007401AC"/>
    <w:rsid w:val="00740877"/>
    <w:rsid w:val="00740F0F"/>
    <w:rsid w:val="00742320"/>
    <w:rsid w:val="00743820"/>
    <w:rsid w:val="00744468"/>
    <w:rsid w:val="007477AA"/>
    <w:rsid w:val="007505FD"/>
    <w:rsid w:val="007528A3"/>
    <w:rsid w:val="00753BF6"/>
    <w:rsid w:val="00754DC9"/>
    <w:rsid w:val="00762B2B"/>
    <w:rsid w:val="007703E7"/>
    <w:rsid w:val="007713BB"/>
    <w:rsid w:val="00771E99"/>
    <w:rsid w:val="00773CE4"/>
    <w:rsid w:val="00775A74"/>
    <w:rsid w:val="007765E8"/>
    <w:rsid w:val="00781810"/>
    <w:rsid w:val="0078345C"/>
    <w:rsid w:val="00785412"/>
    <w:rsid w:val="0078705C"/>
    <w:rsid w:val="00787582"/>
    <w:rsid w:val="00790622"/>
    <w:rsid w:val="00793592"/>
    <w:rsid w:val="00793FB6"/>
    <w:rsid w:val="00794355"/>
    <w:rsid w:val="007946E4"/>
    <w:rsid w:val="007956FC"/>
    <w:rsid w:val="00795945"/>
    <w:rsid w:val="00797500"/>
    <w:rsid w:val="007A036E"/>
    <w:rsid w:val="007A05B7"/>
    <w:rsid w:val="007A2C3C"/>
    <w:rsid w:val="007A48AB"/>
    <w:rsid w:val="007A7195"/>
    <w:rsid w:val="007A7E63"/>
    <w:rsid w:val="007B2117"/>
    <w:rsid w:val="007B2F04"/>
    <w:rsid w:val="007B5D39"/>
    <w:rsid w:val="007B6734"/>
    <w:rsid w:val="007C103F"/>
    <w:rsid w:val="007C142C"/>
    <w:rsid w:val="007C2093"/>
    <w:rsid w:val="007C332C"/>
    <w:rsid w:val="007C36A5"/>
    <w:rsid w:val="007D4485"/>
    <w:rsid w:val="007D680A"/>
    <w:rsid w:val="007E2CC5"/>
    <w:rsid w:val="007E32FD"/>
    <w:rsid w:val="007E60E4"/>
    <w:rsid w:val="007F0F8D"/>
    <w:rsid w:val="007F49A5"/>
    <w:rsid w:val="007F677B"/>
    <w:rsid w:val="00800DF0"/>
    <w:rsid w:val="00801B59"/>
    <w:rsid w:val="008024E6"/>
    <w:rsid w:val="0081181D"/>
    <w:rsid w:val="00823677"/>
    <w:rsid w:val="008237B1"/>
    <w:rsid w:val="00825DAB"/>
    <w:rsid w:val="00826C84"/>
    <w:rsid w:val="0082706C"/>
    <w:rsid w:val="00831E90"/>
    <w:rsid w:val="0083289B"/>
    <w:rsid w:val="00833803"/>
    <w:rsid w:val="00837EC9"/>
    <w:rsid w:val="008415DB"/>
    <w:rsid w:val="00842A11"/>
    <w:rsid w:val="00843B18"/>
    <w:rsid w:val="00846AD2"/>
    <w:rsid w:val="00847625"/>
    <w:rsid w:val="00847A76"/>
    <w:rsid w:val="008507A5"/>
    <w:rsid w:val="00853B01"/>
    <w:rsid w:val="00854081"/>
    <w:rsid w:val="00854D74"/>
    <w:rsid w:val="008570C1"/>
    <w:rsid w:val="008577F0"/>
    <w:rsid w:val="00864927"/>
    <w:rsid w:val="00866501"/>
    <w:rsid w:val="00870917"/>
    <w:rsid w:val="00870E12"/>
    <w:rsid w:val="00871A4F"/>
    <w:rsid w:val="00871ED4"/>
    <w:rsid w:val="0087411F"/>
    <w:rsid w:val="0088160E"/>
    <w:rsid w:val="00881F35"/>
    <w:rsid w:val="0088272D"/>
    <w:rsid w:val="00883E9F"/>
    <w:rsid w:val="00894563"/>
    <w:rsid w:val="00897037"/>
    <w:rsid w:val="008976A6"/>
    <w:rsid w:val="00897F6E"/>
    <w:rsid w:val="008A00D4"/>
    <w:rsid w:val="008A1AF0"/>
    <w:rsid w:val="008A24B8"/>
    <w:rsid w:val="008A4E5C"/>
    <w:rsid w:val="008A5A8B"/>
    <w:rsid w:val="008A5E89"/>
    <w:rsid w:val="008A5F29"/>
    <w:rsid w:val="008A7CE1"/>
    <w:rsid w:val="008B4B4D"/>
    <w:rsid w:val="008B7ACF"/>
    <w:rsid w:val="008C17DF"/>
    <w:rsid w:val="008C1DB5"/>
    <w:rsid w:val="008C4EFC"/>
    <w:rsid w:val="008C504B"/>
    <w:rsid w:val="008C5BF5"/>
    <w:rsid w:val="008C6AF1"/>
    <w:rsid w:val="008D17CE"/>
    <w:rsid w:val="008D49E5"/>
    <w:rsid w:val="008D54B6"/>
    <w:rsid w:val="008D5A38"/>
    <w:rsid w:val="008E1020"/>
    <w:rsid w:val="008E1664"/>
    <w:rsid w:val="008E1738"/>
    <w:rsid w:val="008E380E"/>
    <w:rsid w:val="008E41A2"/>
    <w:rsid w:val="008E6C37"/>
    <w:rsid w:val="008F3C00"/>
    <w:rsid w:val="008F5BFA"/>
    <w:rsid w:val="008F66E0"/>
    <w:rsid w:val="009050C3"/>
    <w:rsid w:val="00905ECA"/>
    <w:rsid w:val="00907D0A"/>
    <w:rsid w:val="00912B8A"/>
    <w:rsid w:val="009135AB"/>
    <w:rsid w:val="00914080"/>
    <w:rsid w:val="00914C7C"/>
    <w:rsid w:val="00915143"/>
    <w:rsid w:val="00917A3B"/>
    <w:rsid w:val="00922042"/>
    <w:rsid w:val="00922B94"/>
    <w:rsid w:val="00927152"/>
    <w:rsid w:val="0093244D"/>
    <w:rsid w:val="009343CA"/>
    <w:rsid w:val="0094229A"/>
    <w:rsid w:val="00944FE3"/>
    <w:rsid w:val="00950624"/>
    <w:rsid w:val="00950822"/>
    <w:rsid w:val="00950B46"/>
    <w:rsid w:val="009514BB"/>
    <w:rsid w:val="0095669D"/>
    <w:rsid w:val="009600BF"/>
    <w:rsid w:val="00961D86"/>
    <w:rsid w:val="009647D3"/>
    <w:rsid w:val="009649A6"/>
    <w:rsid w:val="009667BA"/>
    <w:rsid w:val="00971528"/>
    <w:rsid w:val="009718A2"/>
    <w:rsid w:val="00971E5A"/>
    <w:rsid w:val="00972762"/>
    <w:rsid w:val="00974116"/>
    <w:rsid w:val="00974C2E"/>
    <w:rsid w:val="00975029"/>
    <w:rsid w:val="00980A10"/>
    <w:rsid w:val="00982605"/>
    <w:rsid w:val="00987245"/>
    <w:rsid w:val="00987FFC"/>
    <w:rsid w:val="0099162F"/>
    <w:rsid w:val="00991C4C"/>
    <w:rsid w:val="00991E08"/>
    <w:rsid w:val="009928AF"/>
    <w:rsid w:val="00994797"/>
    <w:rsid w:val="0099766A"/>
    <w:rsid w:val="00997926"/>
    <w:rsid w:val="009A0A06"/>
    <w:rsid w:val="009A14A7"/>
    <w:rsid w:val="009A3738"/>
    <w:rsid w:val="009A4BE5"/>
    <w:rsid w:val="009A4E9D"/>
    <w:rsid w:val="009A5E0E"/>
    <w:rsid w:val="009A751A"/>
    <w:rsid w:val="009A7DB6"/>
    <w:rsid w:val="009B103F"/>
    <w:rsid w:val="009C1770"/>
    <w:rsid w:val="009C42F1"/>
    <w:rsid w:val="009C45F8"/>
    <w:rsid w:val="009C4E00"/>
    <w:rsid w:val="009D1847"/>
    <w:rsid w:val="009D1BA6"/>
    <w:rsid w:val="009D7DB6"/>
    <w:rsid w:val="009F2329"/>
    <w:rsid w:val="009F430C"/>
    <w:rsid w:val="009F5BED"/>
    <w:rsid w:val="009F649B"/>
    <w:rsid w:val="00A028D5"/>
    <w:rsid w:val="00A06EA8"/>
    <w:rsid w:val="00A0763B"/>
    <w:rsid w:val="00A125FB"/>
    <w:rsid w:val="00A14E3D"/>
    <w:rsid w:val="00A14EE6"/>
    <w:rsid w:val="00A153F5"/>
    <w:rsid w:val="00A15D36"/>
    <w:rsid w:val="00A15D98"/>
    <w:rsid w:val="00A16F20"/>
    <w:rsid w:val="00A21484"/>
    <w:rsid w:val="00A21F8A"/>
    <w:rsid w:val="00A2374F"/>
    <w:rsid w:val="00A32923"/>
    <w:rsid w:val="00A32D46"/>
    <w:rsid w:val="00A36512"/>
    <w:rsid w:val="00A378E5"/>
    <w:rsid w:val="00A411DE"/>
    <w:rsid w:val="00A5132B"/>
    <w:rsid w:val="00A60B5C"/>
    <w:rsid w:val="00A663CB"/>
    <w:rsid w:val="00A70122"/>
    <w:rsid w:val="00A718DB"/>
    <w:rsid w:val="00A776A3"/>
    <w:rsid w:val="00A81663"/>
    <w:rsid w:val="00A86324"/>
    <w:rsid w:val="00A865C1"/>
    <w:rsid w:val="00A90AA8"/>
    <w:rsid w:val="00A95EEB"/>
    <w:rsid w:val="00AA00E8"/>
    <w:rsid w:val="00AA1480"/>
    <w:rsid w:val="00AA417F"/>
    <w:rsid w:val="00AA4357"/>
    <w:rsid w:val="00AA7A82"/>
    <w:rsid w:val="00AB6931"/>
    <w:rsid w:val="00AC0EA1"/>
    <w:rsid w:val="00AC2B36"/>
    <w:rsid w:val="00AC2DC6"/>
    <w:rsid w:val="00AC3F67"/>
    <w:rsid w:val="00AC641A"/>
    <w:rsid w:val="00AC743A"/>
    <w:rsid w:val="00AD2723"/>
    <w:rsid w:val="00AD3703"/>
    <w:rsid w:val="00AD3BBB"/>
    <w:rsid w:val="00AD4A5A"/>
    <w:rsid w:val="00AD55F2"/>
    <w:rsid w:val="00AD57A4"/>
    <w:rsid w:val="00AD6289"/>
    <w:rsid w:val="00AD6690"/>
    <w:rsid w:val="00AD7349"/>
    <w:rsid w:val="00AE1E38"/>
    <w:rsid w:val="00AE69EE"/>
    <w:rsid w:val="00AF2904"/>
    <w:rsid w:val="00AF4AFB"/>
    <w:rsid w:val="00AF649A"/>
    <w:rsid w:val="00AF7E35"/>
    <w:rsid w:val="00B02AB5"/>
    <w:rsid w:val="00B0673A"/>
    <w:rsid w:val="00B07F90"/>
    <w:rsid w:val="00B13D04"/>
    <w:rsid w:val="00B15A9E"/>
    <w:rsid w:val="00B20549"/>
    <w:rsid w:val="00B21C7C"/>
    <w:rsid w:val="00B236CB"/>
    <w:rsid w:val="00B2540B"/>
    <w:rsid w:val="00B25722"/>
    <w:rsid w:val="00B26700"/>
    <w:rsid w:val="00B26BF0"/>
    <w:rsid w:val="00B31A8F"/>
    <w:rsid w:val="00B31BC0"/>
    <w:rsid w:val="00B3631B"/>
    <w:rsid w:val="00B415AC"/>
    <w:rsid w:val="00B46B2B"/>
    <w:rsid w:val="00B562D3"/>
    <w:rsid w:val="00B619A6"/>
    <w:rsid w:val="00B622EF"/>
    <w:rsid w:val="00B63359"/>
    <w:rsid w:val="00B645DE"/>
    <w:rsid w:val="00B65943"/>
    <w:rsid w:val="00B65AB0"/>
    <w:rsid w:val="00B65C21"/>
    <w:rsid w:val="00B71DEA"/>
    <w:rsid w:val="00B7376B"/>
    <w:rsid w:val="00B74058"/>
    <w:rsid w:val="00B74071"/>
    <w:rsid w:val="00B768A1"/>
    <w:rsid w:val="00B80497"/>
    <w:rsid w:val="00B82838"/>
    <w:rsid w:val="00B83564"/>
    <w:rsid w:val="00B84673"/>
    <w:rsid w:val="00B91CCA"/>
    <w:rsid w:val="00B94DB6"/>
    <w:rsid w:val="00B97913"/>
    <w:rsid w:val="00B97EA1"/>
    <w:rsid w:val="00BA0C60"/>
    <w:rsid w:val="00BA0C83"/>
    <w:rsid w:val="00BA3C1D"/>
    <w:rsid w:val="00BA400B"/>
    <w:rsid w:val="00BA48F7"/>
    <w:rsid w:val="00BA4B2A"/>
    <w:rsid w:val="00BA7207"/>
    <w:rsid w:val="00BA77F3"/>
    <w:rsid w:val="00BB5264"/>
    <w:rsid w:val="00BB58D7"/>
    <w:rsid w:val="00BB6D0A"/>
    <w:rsid w:val="00BC57E0"/>
    <w:rsid w:val="00BC6808"/>
    <w:rsid w:val="00BD03AF"/>
    <w:rsid w:val="00BD0AE2"/>
    <w:rsid w:val="00BD0CEB"/>
    <w:rsid w:val="00BD5AB0"/>
    <w:rsid w:val="00BD7AF6"/>
    <w:rsid w:val="00BF2D25"/>
    <w:rsid w:val="00BF2D6A"/>
    <w:rsid w:val="00BF6705"/>
    <w:rsid w:val="00BF6AE9"/>
    <w:rsid w:val="00C0004D"/>
    <w:rsid w:val="00C00D3F"/>
    <w:rsid w:val="00C02D96"/>
    <w:rsid w:val="00C0487D"/>
    <w:rsid w:val="00C04A08"/>
    <w:rsid w:val="00C056A1"/>
    <w:rsid w:val="00C05AFF"/>
    <w:rsid w:val="00C06699"/>
    <w:rsid w:val="00C07994"/>
    <w:rsid w:val="00C1114C"/>
    <w:rsid w:val="00C120EE"/>
    <w:rsid w:val="00C12107"/>
    <w:rsid w:val="00C17C09"/>
    <w:rsid w:val="00C224D0"/>
    <w:rsid w:val="00C234B9"/>
    <w:rsid w:val="00C239B9"/>
    <w:rsid w:val="00C2621B"/>
    <w:rsid w:val="00C27354"/>
    <w:rsid w:val="00C27FF5"/>
    <w:rsid w:val="00C34942"/>
    <w:rsid w:val="00C367A3"/>
    <w:rsid w:val="00C37A8B"/>
    <w:rsid w:val="00C37DBE"/>
    <w:rsid w:val="00C4178B"/>
    <w:rsid w:val="00C421F7"/>
    <w:rsid w:val="00C42ECF"/>
    <w:rsid w:val="00C46248"/>
    <w:rsid w:val="00C4719F"/>
    <w:rsid w:val="00C4723A"/>
    <w:rsid w:val="00C47482"/>
    <w:rsid w:val="00C501BB"/>
    <w:rsid w:val="00C511FA"/>
    <w:rsid w:val="00C536C9"/>
    <w:rsid w:val="00C556DC"/>
    <w:rsid w:val="00C56276"/>
    <w:rsid w:val="00C626B7"/>
    <w:rsid w:val="00C62A54"/>
    <w:rsid w:val="00C632B4"/>
    <w:rsid w:val="00C637EB"/>
    <w:rsid w:val="00C643A8"/>
    <w:rsid w:val="00C64442"/>
    <w:rsid w:val="00C64829"/>
    <w:rsid w:val="00C65A65"/>
    <w:rsid w:val="00C670DC"/>
    <w:rsid w:val="00C71AA7"/>
    <w:rsid w:val="00C7729B"/>
    <w:rsid w:val="00C84675"/>
    <w:rsid w:val="00C87CC3"/>
    <w:rsid w:val="00C9239F"/>
    <w:rsid w:val="00C964A4"/>
    <w:rsid w:val="00C96929"/>
    <w:rsid w:val="00CA2AA0"/>
    <w:rsid w:val="00CB1648"/>
    <w:rsid w:val="00CB2AC5"/>
    <w:rsid w:val="00CB36BA"/>
    <w:rsid w:val="00CB4BF4"/>
    <w:rsid w:val="00CB5B97"/>
    <w:rsid w:val="00CC065D"/>
    <w:rsid w:val="00CC12DA"/>
    <w:rsid w:val="00CC3386"/>
    <w:rsid w:val="00CC3AA0"/>
    <w:rsid w:val="00CC40BD"/>
    <w:rsid w:val="00CC4C9C"/>
    <w:rsid w:val="00CC4E4C"/>
    <w:rsid w:val="00CC4EB6"/>
    <w:rsid w:val="00CD108E"/>
    <w:rsid w:val="00CD1B6C"/>
    <w:rsid w:val="00CD2350"/>
    <w:rsid w:val="00CD363F"/>
    <w:rsid w:val="00CD393A"/>
    <w:rsid w:val="00CD3FD8"/>
    <w:rsid w:val="00CD5F41"/>
    <w:rsid w:val="00CD65AC"/>
    <w:rsid w:val="00CE10FA"/>
    <w:rsid w:val="00CE3C05"/>
    <w:rsid w:val="00CE67F4"/>
    <w:rsid w:val="00CF091D"/>
    <w:rsid w:val="00CF5630"/>
    <w:rsid w:val="00D01BD4"/>
    <w:rsid w:val="00D02A8B"/>
    <w:rsid w:val="00D04CBA"/>
    <w:rsid w:val="00D1088E"/>
    <w:rsid w:val="00D10F88"/>
    <w:rsid w:val="00D15434"/>
    <w:rsid w:val="00D210CD"/>
    <w:rsid w:val="00D24832"/>
    <w:rsid w:val="00D256B5"/>
    <w:rsid w:val="00D27CEA"/>
    <w:rsid w:val="00D326E7"/>
    <w:rsid w:val="00D33097"/>
    <w:rsid w:val="00D33293"/>
    <w:rsid w:val="00D33FAC"/>
    <w:rsid w:val="00D3440D"/>
    <w:rsid w:val="00D36726"/>
    <w:rsid w:val="00D4085E"/>
    <w:rsid w:val="00D42DAF"/>
    <w:rsid w:val="00D42EE7"/>
    <w:rsid w:val="00D4699F"/>
    <w:rsid w:val="00D47A89"/>
    <w:rsid w:val="00D506DE"/>
    <w:rsid w:val="00D51F24"/>
    <w:rsid w:val="00D520C8"/>
    <w:rsid w:val="00D5213F"/>
    <w:rsid w:val="00D54C2B"/>
    <w:rsid w:val="00D55520"/>
    <w:rsid w:val="00D57F84"/>
    <w:rsid w:val="00D614E8"/>
    <w:rsid w:val="00D64DA8"/>
    <w:rsid w:val="00D650B9"/>
    <w:rsid w:val="00D719B1"/>
    <w:rsid w:val="00D71A59"/>
    <w:rsid w:val="00D74FAA"/>
    <w:rsid w:val="00D8784E"/>
    <w:rsid w:val="00D91546"/>
    <w:rsid w:val="00D93D33"/>
    <w:rsid w:val="00D94106"/>
    <w:rsid w:val="00D943B0"/>
    <w:rsid w:val="00D96630"/>
    <w:rsid w:val="00DA0C30"/>
    <w:rsid w:val="00DA1080"/>
    <w:rsid w:val="00DA3B07"/>
    <w:rsid w:val="00DA5267"/>
    <w:rsid w:val="00DA708F"/>
    <w:rsid w:val="00DA7752"/>
    <w:rsid w:val="00DB2E09"/>
    <w:rsid w:val="00DB761D"/>
    <w:rsid w:val="00DC142C"/>
    <w:rsid w:val="00DC1996"/>
    <w:rsid w:val="00DC443E"/>
    <w:rsid w:val="00DC52B8"/>
    <w:rsid w:val="00DC6568"/>
    <w:rsid w:val="00DC784E"/>
    <w:rsid w:val="00DD572D"/>
    <w:rsid w:val="00DD59FD"/>
    <w:rsid w:val="00DD72D9"/>
    <w:rsid w:val="00DE154D"/>
    <w:rsid w:val="00DE17F2"/>
    <w:rsid w:val="00DE310B"/>
    <w:rsid w:val="00DF044D"/>
    <w:rsid w:val="00DF68FA"/>
    <w:rsid w:val="00DF6F25"/>
    <w:rsid w:val="00E0626A"/>
    <w:rsid w:val="00E07237"/>
    <w:rsid w:val="00E10494"/>
    <w:rsid w:val="00E108CA"/>
    <w:rsid w:val="00E10B54"/>
    <w:rsid w:val="00E12060"/>
    <w:rsid w:val="00E133F6"/>
    <w:rsid w:val="00E147B7"/>
    <w:rsid w:val="00E15A81"/>
    <w:rsid w:val="00E16444"/>
    <w:rsid w:val="00E1718E"/>
    <w:rsid w:val="00E21BAF"/>
    <w:rsid w:val="00E23453"/>
    <w:rsid w:val="00E23843"/>
    <w:rsid w:val="00E32D62"/>
    <w:rsid w:val="00E336BC"/>
    <w:rsid w:val="00E33C19"/>
    <w:rsid w:val="00E3514A"/>
    <w:rsid w:val="00E3534F"/>
    <w:rsid w:val="00E355E3"/>
    <w:rsid w:val="00E35DBF"/>
    <w:rsid w:val="00E3707B"/>
    <w:rsid w:val="00E37566"/>
    <w:rsid w:val="00E42548"/>
    <w:rsid w:val="00E465EA"/>
    <w:rsid w:val="00E50057"/>
    <w:rsid w:val="00E518FE"/>
    <w:rsid w:val="00E54CD4"/>
    <w:rsid w:val="00E55DF2"/>
    <w:rsid w:val="00E55FBF"/>
    <w:rsid w:val="00E61638"/>
    <w:rsid w:val="00E62455"/>
    <w:rsid w:val="00E62B91"/>
    <w:rsid w:val="00E639C3"/>
    <w:rsid w:val="00E65F69"/>
    <w:rsid w:val="00E67ABE"/>
    <w:rsid w:val="00E702D0"/>
    <w:rsid w:val="00E72F19"/>
    <w:rsid w:val="00E73C05"/>
    <w:rsid w:val="00E74163"/>
    <w:rsid w:val="00E820C9"/>
    <w:rsid w:val="00E848F8"/>
    <w:rsid w:val="00E8608F"/>
    <w:rsid w:val="00E92836"/>
    <w:rsid w:val="00E94ED7"/>
    <w:rsid w:val="00E95B6B"/>
    <w:rsid w:val="00E95E2F"/>
    <w:rsid w:val="00EA0CCA"/>
    <w:rsid w:val="00EA24C3"/>
    <w:rsid w:val="00EA44D8"/>
    <w:rsid w:val="00EA4F90"/>
    <w:rsid w:val="00EB3DB2"/>
    <w:rsid w:val="00EB5863"/>
    <w:rsid w:val="00EB5E3B"/>
    <w:rsid w:val="00EB7279"/>
    <w:rsid w:val="00EB7B01"/>
    <w:rsid w:val="00EC641C"/>
    <w:rsid w:val="00ED355E"/>
    <w:rsid w:val="00ED3877"/>
    <w:rsid w:val="00ED5593"/>
    <w:rsid w:val="00ED69B0"/>
    <w:rsid w:val="00EE2CD4"/>
    <w:rsid w:val="00EE5FCA"/>
    <w:rsid w:val="00EE6078"/>
    <w:rsid w:val="00EF2BC3"/>
    <w:rsid w:val="00EF5CC1"/>
    <w:rsid w:val="00EF7828"/>
    <w:rsid w:val="00F01344"/>
    <w:rsid w:val="00F01E2F"/>
    <w:rsid w:val="00F0280F"/>
    <w:rsid w:val="00F02E30"/>
    <w:rsid w:val="00F03E37"/>
    <w:rsid w:val="00F0652E"/>
    <w:rsid w:val="00F10907"/>
    <w:rsid w:val="00F12672"/>
    <w:rsid w:val="00F1348D"/>
    <w:rsid w:val="00F13FB1"/>
    <w:rsid w:val="00F147EB"/>
    <w:rsid w:val="00F253BC"/>
    <w:rsid w:val="00F25B92"/>
    <w:rsid w:val="00F2618B"/>
    <w:rsid w:val="00F268F4"/>
    <w:rsid w:val="00F3191E"/>
    <w:rsid w:val="00F35CF8"/>
    <w:rsid w:val="00F43A32"/>
    <w:rsid w:val="00F45536"/>
    <w:rsid w:val="00F457C0"/>
    <w:rsid w:val="00F51DD8"/>
    <w:rsid w:val="00F529FA"/>
    <w:rsid w:val="00F52D49"/>
    <w:rsid w:val="00F53F35"/>
    <w:rsid w:val="00F5494B"/>
    <w:rsid w:val="00F63800"/>
    <w:rsid w:val="00F6427B"/>
    <w:rsid w:val="00F72702"/>
    <w:rsid w:val="00F72EA7"/>
    <w:rsid w:val="00F7433D"/>
    <w:rsid w:val="00F76349"/>
    <w:rsid w:val="00F76C78"/>
    <w:rsid w:val="00F76CD7"/>
    <w:rsid w:val="00F77038"/>
    <w:rsid w:val="00F8128E"/>
    <w:rsid w:val="00F81B6C"/>
    <w:rsid w:val="00F820E4"/>
    <w:rsid w:val="00F82579"/>
    <w:rsid w:val="00F84FA5"/>
    <w:rsid w:val="00F8519D"/>
    <w:rsid w:val="00F86631"/>
    <w:rsid w:val="00F87B1B"/>
    <w:rsid w:val="00F92298"/>
    <w:rsid w:val="00F92B09"/>
    <w:rsid w:val="00F97C62"/>
    <w:rsid w:val="00F97F87"/>
    <w:rsid w:val="00FA1AB1"/>
    <w:rsid w:val="00FA26C6"/>
    <w:rsid w:val="00FA436A"/>
    <w:rsid w:val="00FA53A8"/>
    <w:rsid w:val="00FB0682"/>
    <w:rsid w:val="00FB13B1"/>
    <w:rsid w:val="00FB206B"/>
    <w:rsid w:val="00FB3900"/>
    <w:rsid w:val="00FB7EE0"/>
    <w:rsid w:val="00FC14AF"/>
    <w:rsid w:val="00FC4390"/>
    <w:rsid w:val="00FC5E44"/>
    <w:rsid w:val="00FC6D92"/>
    <w:rsid w:val="00FD3C31"/>
    <w:rsid w:val="00FD6F23"/>
    <w:rsid w:val="00FD6F73"/>
    <w:rsid w:val="00FD7AFA"/>
    <w:rsid w:val="00FE2A93"/>
    <w:rsid w:val="00FE2E9E"/>
    <w:rsid w:val="00FE3D4D"/>
    <w:rsid w:val="00FE432F"/>
    <w:rsid w:val="00FF0EA4"/>
    <w:rsid w:val="00FF5270"/>
    <w:rsid w:val="00FF78EB"/>
    <w:rsid w:val="01C4FFA4"/>
    <w:rsid w:val="01DC839D"/>
    <w:rsid w:val="03116337"/>
    <w:rsid w:val="03B6EA67"/>
    <w:rsid w:val="03BEF227"/>
    <w:rsid w:val="0417548A"/>
    <w:rsid w:val="04C4E08B"/>
    <w:rsid w:val="050BF924"/>
    <w:rsid w:val="06372B2F"/>
    <w:rsid w:val="069823EE"/>
    <w:rsid w:val="082FCA2E"/>
    <w:rsid w:val="088172B0"/>
    <w:rsid w:val="0989A671"/>
    <w:rsid w:val="0AFD5872"/>
    <w:rsid w:val="0C543C95"/>
    <w:rsid w:val="0C6E3541"/>
    <w:rsid w:val="0CB6CA13"/>
    <w:rsid w:val="0CF508E7"/>
    <w:rsid w:val="0D4DDFE9"/>
    <w:rsid w:val="0D5FF04A"/>
    <w:rsid w:val="0D987931"/>
    <w:rsid w:val="0DB33645"/>
    <w:rsid w:val="0DC82EE0"/>
    <w:rsid w:val="0E0A05A2"/>
    <w:rsid w:val="0EA007EA"/>
    <w:rsid w:val="0F17946B"/>
    <w:rsid w:val="0FF1FF31"/>
    <w:rsid w:val="10B477F5"/>
    <w:rsid w:val="1127ADB8"/>
    <w:rsid w:val="12C0F071"/>
    <w:rsid w:val="1306AE9F"/>
    <w:rsid w:val="138AE0C1"/>
    <w:rsid w:val="13FC2D4A"/>
    <w:rsid w:val="145147FD"/>
    <w:rsid w:val="14F90BA5"/>
    <w:rsid w:val="17DF4989"/>
    <w:rsid w:val="18B39027"/>
    <w:rsid w:val="1912A898"/>
    <w:rsid w:val="198953F8"/>
    <w:rsid w:val="1AED6693"/>
    <w:rsid w:val="1B65FDFD"/>
    <w:rsid w:val="1BB2D76B"/>
    <w:rsid w:val="1BD0EC32"/>
    <w:rsid w:val="1C13981A"/>
    <w:rsid w:val="1D24893B"/>
    <w:rsid w:val="1D744310"/>
    <w:rsid w:val="1DEFDFDC"/>
    <w:rsid w:val="1E4E8B0D"/>
    <w:rsid w:val="1F723680"/>
    <w:rsid w:val="20E9A655"/>
    <w:rsid w:val="21502187"/>
    <w:rsid w:val="21BAE902"/>
    <w:rsid w:val="220239F5"/>
    <w:rsid w:val="22D08D23"/>
    <w:rsid w:val="22E26221"/>
    <w:rsid w:val="23060075"/>
    <w:rsid w:val="2356B963"/>
    <w:rsid w:val="2434DD06"/>
    <w:rsid w:val="24975876"/>
    <w:rsid w:val="25403DA3"/>
    <w:rsid w:val="25708B45"/>
    <w:rsid w:val="279C8156"/>
    <w:rsid w:val="28120C7D"/>
    <w:rsid w:val="281A9287"/>
    <w:rsid w:val="2875E349"/>
    <w:rsid w:val="28960AD2"/>
    <w:rsid w:val="293C08CF"/>
    <w:rsid w:val="2B8277AD"/>
    <w:rsid w:val="2BE6160A"/>
    <w:rsid w:val="2C495BC6"/>
    <w:rsid w:val="2C63A522"/>
    <w:rsid w:val="2E71E064"/>
    <w:rsid w:val="30648DE0"/>
    <w:rsid w:val="30E49847"/>
    <w:rsid w:val="318B14C2"/>
    <w:rsid w:val="31F77015"/>
    <w:rsid w:val="325542E7"/>
    <w:rsid w:val="328068A8"/>
    <w:rsid w:val="32E2BA66"/>
    <w:rsid w:val="33C7B1A7"/>
    <w:rsid w:val="33DDB3DD"/>
    <w:rsid w:val="33E623E9"/>
    <w:rsid w:val="34386E28"/>
    <w:rsid w:val="347324B3"/>
    <w:rsid w:val="34B139F0"/>
    <w:rsid w:val="350DC109"/>
    <w:rsid w:val="351F3DDB"/>
    <w:rsid w:val="352F10D7"/>
    <w:rsid w:val="35576212"/>
    <w:rsid w:val="36CAE138"/>
    <w:rsid w:val="374EDAC9"/>
    <w:rsid w:val="37CD2229"/>
    <w:rsid w:val="3819E64C"/>
    <w:rsid w:val="382B0409"/>
    <w:rsid w:val="3895A180"/>
    <w:rsid w:val="398C421C"/>
    <w:rsid w:val="3A79C918"/>
    <w:rsid w:val="3BA9140A"/>
    <w:rsid w:val="3C16676F"/>
    <w:rsid w:val="3C3FED2C"/>
    <w:rsid w:val="3C6259E1"/>
    <w:rsid w:val="3C7E2C00"/>
    <w:rsid w:val="3DC4109A"/>
    <w:rsid w:val="3E292B03"/>
    <w:rsid w:val="3E7806AC"/>
    <w:rsid w:val="3ECC4744"/>
    <w:rsid w:val="3ED829BF"/>
    <w:rsid w:val="40669E23"/>
    <w:rsid w:val="40997597"/>
    <w:rsid w:val="40D9B9EB"/>
    <w:rsid w:val="40FA35F2"/>
    <w:rsid w:val="410CD26E"/>
    <w:rsid w:val="41B9E01D"/>
    <w:rsid w:val="41FAB243"/>
    <w:rsid w:val="42158165"/>
    <w:rsid w:val="454D2227"/>
    <w:rsid w:val="45ECB79A"/>
    <w:rsid w:val="46DB4943"/>
    <w:rsid w:val="47C6E031"/>
    <w:rsid w:val="47D33FD8"/>
    <w:rsid w:val="47FA1573"/>
    <w:rsid w:val="48596C3B"/>
    <w:rsid w:val="492E4289"/>
    <w:rsid w:val="49380AB0"/>
    <w:rsid w:val="49AC0AAA"/>
    <w:rsid w:val="4B7739EB"/>
    <w:rsid w:val="4B7CCC12"/>
    <w:rsid w:val="4BC3B8D7"/>
    <w:rsid w:val="4BFA76D6"/>
    <w:rsid w:val="4C5D9B0B"/>
    <w:rsid w:val="4D85E117"/>
    <w:rsid w:val="4DAF1209"/>
    <w:rsid w:val="4DC0B4F2"/>
    <w:rsid w:val="4DDA71E6"/>
    <w:rsid w:val="4DDB997D"/>
    <w:rsid w:val="4E3A5DA0"/>
    <w:rsid w:val="505EDA38"/>
    <w:rsid w:val="50F3C9B6"/>
    <w:rsid w:val="5153A2CB"/>
    <w:rsid w:val="5208D0B3"/>
    <w:rsid w:val="53EF27A9"/>
    <w:rsid w:val="542DC74D"/>
    <w:rsid w:val="546459BF"/>
    <w:rsid w:val="5595D647"/>
    <w:rsid w:val="55B4231E"/>
    <w:rsid w:val="5648492E"/>
    <w:rsid w:val="56661D1F"/>
    <w:rsid w:val="56AE0815"/>
    <w:rsid w:val="56FC7E10"/>
    <w:rsid w:val="573DF7D5"/>
    <w:rsid w:val="58735E33"/>
    <w:rsid w:val="59641E52"/>
    <w:rsid w:val="59A47A93"/>
    <w:rsid w:val="59F4FB63"/>
    <w:rsid w:val="5A5749CD"/>
    <w:rsid w:val="5A8B9B29"/>
    <w:rsid w:val="5AF5CCA4"/>
    <w:rsid w:val="5B0B9AC6"/>
    <w:rsid w:val="5C458971"/>
    <w:rsid w:val="5CA76B27"/>
    <w:rsid w:val="5E433B88"/>
    <w:rsid w:val="5FB5FED7"/>
    <w:rsid w:val="602BF637"/>
    <w:rsid w:val="60391C79"/>
    <w:rsid w:val="60A2C391"/>
    <w:rsid w:val="60D0F768"/>
    <w:rsid w:val="6180932E"/>
    <w:rsid w:val="621B7076"/>
    <w:rsid w:val="629543F3"/>
    <w:rsid w:val="630D8D78"/>
    <w:rsid w:val="632E5228"/>
    <w:rsid w:val="6436E12A"/>
    <w:rsid w:val="64C25F9A"/>
    <w:rsid w:val="650B98C3"/>
    <w:rsid w:val="651139EF"/>
    <w:rsid w:val="65DE009A"/>
    <w:rsid w:val="665876A3"/>
    <w:rsid w:val="669311A4"/>
    <w:rsid w:val="66D9D019"/>
    <w:rsid w:val="6856266F"/>
    <w:rsid w:val="6873CE43"/>
    <w:rsid w:val="68F568AD"/>
    <w:rsid w:val="6931B5E5"/>
    <w:rsid w:val="69839B9F"/>
    <w:rsid w:val="698B2BC4"/>
    <w:rsid w:val="69BC5F75"/>
    <w:rsid w:val="69C56029"/>
    <w:rsid w:val="69C79014"/>
    <w:rsid w:val="6AADA171"/>
    <w:rsid w:val="6B61308A"/>
    <w:rsid w:val="6B73BA02"/>
    <w:rsid w:val="6B7C495A"/>
    <w:rsid w:val="6DA564C8"/>
    <w:rsid w:val="6DD041F8"/>
    <w:rsid w:val="6E79C663"/>
    <w:rsid w:val="6EC9E76A"/>
    <w:rsid w:val="6EDEC21C"/>
    <w:rsid w:val="6EE40726"/>
    <w:rsid w:val="70902A8A"/>
    <w:rsid w:val="70C32277"/>
    <w:rsid w:val="70F42D5E"/>
    <w:rsid w:val="71430336"/>
    <w:rsid w:val="727916DB"/>
    <w:rsid w:val="72F929D7"/>
    <w:rsid w:val="73814A47"/>
    <w:rsid w:val="74A005E5"/>
    <w:rsid w:val="74A59C80"/>
    <w:rsid w:val="74F43CB0"/>
    <w:rsid w:val="753928EE"/>
    <w:rsid w:val="758E232E"/>
    <w:rsid w:val="75BD1E82"/>
    <w:rsid w:val="761EA056"/>
    <w:rsid w:val="76900D11"/>
    <w:rsid w:val="769E99A9"/>
    <w:rsid w:val="76D4F94F"/>
    <w:rsid w:val="77E35AAE"/>
    <w:rsid w:val="78E4CF6B"/>
    <w:rsid w:val="792A1EE9"/>
    <w:rsid w:val="7A42C71E"/>
    <w:rsid w:val="7A566D50"/>
    <w:rsid w:val="7B0C32E4"/>
    <w:rsid w:val="7B75ED38"/>
    <w:rsid w:val="7B7F384F"/>
    <w:rsid w:val="7BABD881"/>
    <w:rsid w:val="7BBF7FD1"/>
    <w:rsid w:val="7C41938C"/>
    <w:rsid w:val="7C62A73B"/>
    <w:rsid w:val="7CF4E64B"/>
    <w:rsid w:val="7E540B04"/>
    <w:rsid w:val="7E649A7B"/>
    <w:rsid w:val="7F08A614"/>
    <w:rsid w:val="7F7E9F1C"/>
    <w:rsid w:val="7FA8DA95"/>
    <w:rsid w:val="7FD54436"/>
    <w:rsid w:val="7FD97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87F2"/>
  <w15:chartTrackingRefBased/>
  <w15:docId w15:val="{73987C28-BD71-46EC-B439-9BB50114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62"/>
    <w:rPr>
      <w:rFonts w:ascii="Arial" w:hAnsi="Arial" w:cs="Arial"/>
      <w:sz w:val="28"/>
      <w:szCs w:val="28"/>
    </w:rPr>
  </w:style>
  <w:style w:type="paragraph" w:styleId="Heading1">
    <w:name w:val="heading 1"/>
    <w:basedOn w:val="Normal"/>
    <w:next w:val="Normal"/>
    <w:link w:val="Heading1Char"/>
    <w:uiPriority w:val="9"/>
    <w:qFormat/>
    <w:rsid w:val="00C34942"/>
    <w:pPr>
      <w:keepNext/>
      <w:keepLines/>
      <w:spacing w:before="240" w:after="0"/>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58735E33"/>
    <w:pPr>
      <w:spacing w:before="160"/>
      <w:outlineLvl w:val="1"/>
    </w:pPr>
    <w:rPr>
      <w:rFonts w:eastAsia="Arial"/>
      <w:b/>
      <w:bCs/>
    </w:rPr>
  </w:style>
  <w:style w:type="paragraph" w:styleId="Heading3">
    <w:name w:val="heading 3"/>
    <w:basedOn w:val="Normal"/>
    <w:next w:val="Normal"/>
    <w:link w:val="Heading3Char"/>
    <w:uiPriority w:val="9"/>
    <w:unhideWhenUsed/>
    <w:qFormat/>
    <w:rsid w:val="006342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4942"/>
    <w:pPr>
      <w:spacing w:after="0" w:line="240" w:lineRule="auto"/>
      <w:contextualSpacing/>
    </w:pPr>
    <w:rPr>
      <w:rFonts w:eastAsiaTheme="majorEastAsia"/>
      <w:b/>
      <w:bCs/>
      <w:spacing w:val="-10"/>
      <w:kern w:val="28"/>
      <w:sz w:val="48"/>
      <w:szCs w:val="48"/>
    </w:rPr>
  </w:style>
  <w:style w:type="character" w:customStyle="1" w:styleId="TitleChar">
    <w:name w:val="Title Char"/>
    <w:basedOn w:val="DefaultParagraphFont"/>
    <w:link w:val="Title"/>
    <w:uiPriority w:val="10"/>
    <w:rsid w:val="00C34942"/>
    <w:rPr>
      <w:rFonts w:ascii="Arial" w:eastAsiaTheme="majorEastAsia" w:hAnsi="Arial" w:cs="Arial"/>
      <w:b/>
      <w:bCs/>
      <w:spacing w:val="-10"/>
      <w:kern w:val="28"/>
      <w:sz w:val="48"/>
      <w:szCs w:val="48"/>
    </w:rPr>
  </w:style>
  <w:style w:type="character" w:customStyle="1" w:styleId="Heading1Char">
    <w:name w:val="Heading 1 Char"/>
    <w:basedOn w:val="DefaultParagraphFont"/>
    <w:link w:val="Heading1"/>
    <w:uiPriority w:val="9"/>
    <w:rsid w:val="00C34942"/>
    <w:rPr>
      <w:rFonts w:ascii="Arial" w:eastAsiaTheme="majorEastAsia" w:hAnsi="Arial" w:cs="Arial"/>
      <w:b/>
      <w:bCs/>
      <w:sz w:val="32"/>
      <w:szCs w:val="32"/>
    </w:rPr>
  </w:style>
  <w:style w:type="paragraph" w:styleId="ListParagraph">
    <w:name w:val="List Paragraph"/>
    <w:basedOn w:val="Normal"/>
    <w:uiPriority w:val="34"/>
    <w:qFormat/>
    <w:rsid w:val="008C5BF5"/>
    <w:pPr>
      <w:ind w:left="720"/>
      <w:contextualSpacing/>
    </w:pPr>
  </w:style>
  <w:style w:type="character" w:styleId="CommentReference">
    <w:name w:val="annotation reference"/>
    <w:basedOn w:val="DefaultParagraphFont"/>
    <w:uiPriority w:val="99"/>
    <w:semiHidden/>
    <w:unhideWhenUsed/>
    <w:rsid w:val="008C5BF5"/>
    <w:rPr>
      <w:sz w:val="16"/>
      <w:szCs w:val="16"/>
    </w:rPr>
  </w:style>
  <w:style w:type="paragraph" w:styleId="CommentText">
    <w:name w:val="annotation text"/>
    <w:basedOn w:val="Normal"/>
    <w:link w:val="CommentTextChar"/>
    <w:uiPriority w:val="99"/>
    <w:unhideWhenUsed/>
    <w:rsid w:val="008C5BF5"/>
    <w:pPr>
      <w:spacing w:line="240" w:lineRule="auto"/>
    </w:pPr>
    <w:rPr>
      <w:sz w:val="20"/>
      <w:szCs w:val="20"/>
    </w:rPr>
  </w:style>
  <w:style w:type="character" w:customStyle="1" w:styleId="CommentTextChar">
    <w:name w:val="Comment Text Char"/>
    <w:basedOn w:val="DefaultParagraphFont"/>
    <w:link w:val="CommentText"/>
    <w:uiPriority w:val="99"/>
    <w:rsid w:val="008C5BF5"/>
    <w:rPr>
      <w:sz w:val="20"/>
      <w:szCs w:val="20"/>
    </w:rPr>
  </w:style>
  <w:style w:type="paragraph" w:styleId="CommentSubject">
    <w:name w:val="annotation subject"/>
    <w:basedOn w:val="CommentText"/>
    <w:next w:val="CommentText"/>
    <w:link w:val="CommentSubjectChar"/>
    <w:uiPriority w:val="99"/>
    <w:semiHidden/>
    <w:unhideWhenUsed/>
    <w:rsid w:val="008C5BF5"/>
    <w:rPr>
      <w:b/>
      <w:bCs/>
    </w:rPr>
  </w:style>
  <w:style w:type="character" w:customStyle="1" w:styleId="CommentSubjectChar">
    <w:name w:val="Comment Subject Char"/>
    <w:basedOn w:val="CommentTextChar"/>
    <w:link w:val="CommentSubject"/>
    <w:uiPriority w:val="99"/>
    <w:semiHidden/>
    <w:rsid w:val="008C5BF5"/>
    <w:rPr>
      <w:b/>
      <w:bCs/>
      <w:sz w:val="20"/>
      <w:szCs w:val="20"/>
    </w:rPr>
  </w:style>
  <w:style w:type="character" w:customStyle="1" w:styleId="Heading2Char">
    <w:name w:val="Heading 2 Char"/>
    <w:basedOn w:val="DefaultParagraphFont"/>
    <w:link w:val="Heading2"/>
    <w:uiPriority w:val="9"/>
    <w:rsid w:val="58735E33"/>
    <w:rPr>
      <w:rFonts w:ascii="Arial" w:eastAsiaTheme="minorEastAsia" w:hAnsi="Arial" w:cs="Arial"/>
      <w:b/>
      <w:bCs/>
      <w:noProof w:val="0"/>
      <w:sz w:val="28"/>
      <w:szCs w:val="28"/>
      <w:lang w:val="en-US"/>
    </w:rPr>
  </w:style>
  <w:style w:type="table" w:styleId="TableGrid">
    <w:name w:val="Table Grid"/>
    <w:basedOn w:val="TableNormal"/>
    <w:uiPriority w:val="39"/>
    <w:rsid w:val="0004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91B"/>
    <w:rPr>
      <w:color w:val="0563C1" w:themeColor="hyperlink"/>
      <w:u w:val="single"/>
    </w:rPr>
  </w:style>
  <w:style w:type="character" w:styleId="UnresolvedMention">
    <w:name w:val="Unresolved Mention"/>
    <w:basedOn w:val="DefaultParagraphFont"/>
    <w:uiPriority w:val="99"/>
    <w:semiHidden/>
    <w:unhideWhenUsed/>
    <w:rsid w:val="0044191B"/>
    <w:rPr>
      <w:color w:val="605E5C"/>
      <w:shd w:val="clear" w:color="auto" w:fill="E1DFDD"/>
    </w:rPr>
  </w:style>
  <w:style w:type="paragraph" w:styleId="Revision">
    <w:name w:val="Revision"/>
    <w:hidden/>
    <w:uiPriority w:val="99"/>
    <w:semiHidden/>
    <w:rsid w:val="0044191B"/>
    <w:pPr>
      <w:spacing w:after="0" w:line="240" w:lineRule="auto"/>
    </w:pPr>
  </w:style>
  <w:style w:type="paragraph" w:styleId="Header">
    <w:name w:val="header"/>
    <w:basedOn w:val="Normal"/>
    <w:link w:val="HeaderChar"/>
    <w:uiPriority w:val="99"/>
    <w:unhideWhenUsed/>
    <w:rsid w:val="00B8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838"/>
  </w:style>
  <w:style w:type="paragraph" w:styleId="Footer">
    <w:name w:val="footer"/>
    <w:basedOn w:val="Normal"/>
    <w:link w:val="FooterChar"/>
    <w:uiPriority w:val="99"/>
    <w:unhideWhenUsed/>
    <w:rsid w:val="00B8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838"/>
  </w:style>
  <w:style w:type="character" w:styleId="FollowedHyperlink">
    <w:name w:val="FollowedHyperlink"/>
    <w:basedOn w:val="DefaultParagraphFont"/>
    <w:uiPriority w:val="99"/>
    <w:semiHidden/>
    <w:unhideWhenUsed/>
    <w:rsid w:val="0062221F"/>
    <w:rPr>
      <w:color w:val="954F72" w:themeColor="followedHyperlink"/>
      <w:u w:val="single"/>
    </w:rPr>
  </w:style>
  <w:style w:type="character" w:customStyle="1" w:styleId="normaltextrun">
    <w:name w:val="normaltextrun"/>
    <w:basedOn w:val="DefaultParagraphFont"/>
    <w:rsid w:val="00E72F19"/>
  </w:style>
  <w:style w:type="character" w:customStyle="1" w:styleId="eop">
    <w:name w:val="eop"/>
    <w:basedOn w:val="DefaultParagraphFont"/>
    <w:rsid w:val="00E72F19"/>
  </w:style>
  <w:style w:type="paragraph" w:customStyle="1" w:styleId="paragraph">
    <w:name w:val="paragraph"/>
    <w:basedOn w:val="Normal"/>
    <w:rsid w:val="00E72F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853B01"/>
    <w:pPr>
      <w:outlineLvl w:val="9"/>
    </w:pPr>
    <w:rPr>
      <w:rFonts w:asciiTheme="majorHAnsi" w:hAnsiTheme="majorHAnsi" w:cstheme="majorBidi"/>
      <w:b w:val="0"/>
      <w:bCs w:val="0"/>
      <w:color w:val="2F5496" w:themeColor="accent1" w:themeShade="BF"/>
      <w:kern w:val="0"/>
      <w14:ligatures w14:val="none"/>
    </w:rPr>
  </w:style>
  <w:style w:type="paragraph" w:styleId="TOC1">
    <w:name w:val="toc 1"/>
    <w:basedOn w:val="Normal"/>
    <w:next w:val="Normal"/>
    <w:autoRedefine/>
    <w:uiPriority w:val="39"/>
    <w:unhideWhenUsed/>
    <w:rsid w:val="00795945"/>
    <w:pPr>
      <w:tabs>
        <w:tab w:val="right" w:leader="dot" w:pos="9350"/>
      </w:tabs>
      <w:spacing w:after="100"/>
    </w:pPr>
  </w:style>
  <w:style w:type="paragraph" w:styleId="TOC2">
    <w:name w:val="toc 2"/>
    <w:basedOn w:val="Normal"/>
    <w:next w:val="Normal"/>
    <w:autoRedefine/>
    <w:uiPriority w:val="39"/>
    <w:unhideWhenUsed/>
    <w:rsid w:val="004B5074"/>
    <w:pPr>
      <w:tabs>
        <w:tab w:val="right" w:leader="dot" w:pos="9350"/>
      </w:tabs>
      <w:spacing w:after="100"/>
      <w:ind w:left="280"/>
    </w:pPr>
  </w:style>
  <w:style w:type="character" w:customStyle="1" w:styleId="Heading3Char">
    <w:name w:val="Heading 3 Char"/>
    <w:basedOn w:val="DefaultParagraphFont"/>
    <w:link w:val="Heading3"/>
    <w:uiPriority w:val="9"/>
    <w:rsid w:val="0063425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05C9C"/>
    <w:pPr>
      <w:spacing w:after="100"/>
      <w:ind w:left="560"/>
    </w:pPr>
  </w:style>
  <w:style w:type="paragraph" w:styleId="FootnoteText">
    <w:name w:val="footnote text"/>
    <w:basedOn w:val="Normal"/>
    <w:link w:val="FootnoteTextChar"/>
    <w:uiPriority w:val="99"/>
    <w:semiHidden/>
    <w:unhideWhenUsed/>
    <w:rsid w:val="00ED38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877"/>
    <w:rPr>
      <w:rFonts w:ascii="Arial" w:hAnsi="Arial" w:cs="Arial"/>
      <w:sz w:val="20"/>
      <w:szCs w:val="20"/>
    </w:rPr>
  </w:style>
  <w:style w:type="character" w:styleId="FootnoteReference">
    <w:name w:val="footnote reference"/>
    <w:basedOn w:val="DefaultParagraphFont"/>
    <w:uiPriority w:val="99"/>
    <w:semiHidden/>
    <w:unhideWhenUsed/>
    <w:rsid w:val="00ED3877"/>
    <w:rPr>
      <w:vertAlign w:val="superscript"/>
    </w:rPr>
  </w:style>
  <w:style w:type="paragraph" w:styleId="EndnoteText">
    <w:name w:val="endnote text"/>
    <w:basedOn w:val="Normal"/>
    <w:link w:val="EndnoteTextChar"/>
    <w:uiPriority w:val="99"/>
    <w:unhideWhenUsed/>
    <w:rsid w:val="004070D5"/>
    <w:pPr>
      <w:spacing w:after="0" w:line="240" w:lineRule="auto"/>
    </w:pPr>
    <w:rPr>
      <w:sz w:val="20"/>
      <w:szCs w:val="20"/>
    </w:rPr>
  </w:style>
  <w:style w:type="character" w:customStyle="1" w:styleId="EndnoteTextChar">
    <w:name w:val="Endnote Text Char"/>
    <w:basedOn w:val="DefaultParagraphFont"/>
    <w:link w:val="EndnoteText"/>
    <w:uiPriority w:val="99"/>
    <w:rsid w:val="004070D5"/>
    <w:rPr>
      <w:rFonts w:ascii="Arial" w:hAnsi="Arial" w:cs="Arial"/>
      <w:sz w:val="20"/>
      <w:szCs w:val="20"/>
    </w:rPr>
  </w:style>
  <w:style w:type="character" w:styleId="EndnoteReference">
    <w:name w:val="endnote reference"/>
    <w:basedOn w:val="DefaultParagraphFont"/>
    <w:uiPriority w:val="99"/>
    <w:semiHidden/>
    <w:unhideWhenUsed/>
    <w:rsid w:val="00407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107">
      <w:bodyDiv w:val="1"/>
      <w:marLeft w:val="0"/>
      <w:marRight w:val="0"/>
      <w:marTop w:val="0"/>
      <w:marBottom w:val="0"/>
      <w:divBdr>
        <w:top w:val="none" w:sz="0" w:space="0" w:color="auto"/>
        <w:left w:val="none" w:sz="0" w:space="0" w:color="auto"/>
        <w:bottom w:val="none" w:sz="0" w:space="0" w:color="auto"/>
        <w:right w:val="none" w:sz="0" w:space="0" w:color="auto"/>
      </w:divBdr>
    </w:div>
    <w:div w:id="23756544">
      <w:bodyDiv w:val="1"/>
      <w:marLeft w:val="0"/>
      <w:marRight w:val="0"/>
      <w:marTop w:val="0"/>
      <w:marBottom w:val="0"/>
      <w:divBdr>
        <w:top w:val="none" w:sz="0" w:space="0" w:color="auto"/>
        <w:left w:val="none" w:sz="0" w:space="0" w:color="auto"/>
        <w:bottom w:val="none" w:sz="0" w:space="0" w:color="auto"/>
        <w:right w:val="none" w:sz="0" w:space="0" w:color="auto"/>
      </w:divBdr>
    </w:div>
    <w:div w:id="105465639">
      <w:bodyDiv w:val="1"/>
      <w:marLeft w:val="0"/>
      <w:marRight w:val="0"/>
      <w:marTop w:val="0"/>
      <w:marBottom w:val="0"/>
      <w:divBdr>
        <w:top w:val="none" w:sz="0" w:space="0" w:color="auto"/>
        <w:left w:val="none" w:sz="0" w:space="0" w:color="auto"/>
        <w:bottom w:val="none" w:sz="0" w:space="0" w:color="auto"/>
        <w:right w:val="none" w:sz="0" w:space="0" w:color="auto"/>
      </w:divBdr>
      <w:divsChild>
        <w:div w:id="1724209438">
          <w:marLeft w:val="1080"/>
          <w:marRight w:val="0"/>
          <w:marTop w:val="100"/>
          <w:marBottom w:val="0"/>
          <w:divBdr>
            <w:top w:val="none" w:sz="0" w:space="0" w:color="auto"/>
            <w:left w:val="none" w:sz="0" w:space="0" w:color="auto"/>
            <w:bottom w:val="none" w:sz="0" w:space="0" w:color="auto"/>
            <w:right w:val="none" w:sz="0" w:space="0" w:color="auto"/>
          </w:divBdr>
        </w:div>
        <w:div w:id="2064983964">
          <w:marLeft w:val="1080"/>
          <w:marRight w:val="0"/>
          <w:marTop w:val="100"/>
          <w:marBottom w:val="0"/>
          <w:divBdr>
            <w:top w:val="none" w:sz="0" w:space="0" w:color="auto"/>
            <w:left w:val="none" w:sz="0" w:space="0" w:color="auto"/>
            <w:bottom w:val="none" w:sz="0" w:space="0" w:color="auto"/>
            <w:right w:val="none" w:sz="0" w:space="0" w:color="auto"/>
          </w:divBdr>
        </w:div>
        <w:div w:id="1882400009">
          <w:marLeft w:val="1080"/>
          <w:marRight w:val="0"/>
          <w:marTop w:val="100"/>
          <w:marBottom w:val="0"/>
          <w:divBdr>
            <w:top w:val="none" w:sz="0" w:space="0" w:color="auto"/>
            <w:left w:val="none" w:sz="0" w:space="0" w:color="auto"/>
            <w:bottom w:val="none" w:sz="0" w:space="0" w:color="auto"/>
            <w:right w:val="none" w:sz="0" w:space="0" w:color="auto"/>
          </w:divBdr>
        </w:div>
        <w:div w:id="435372247">
          <w:marLeft w:val="1080"/>
          <w:marRight w:val="0"/>
          <w:marTop w:val="100"/>
          <w:marBottom w:val="0"/>
          <w:divBdr>
            <w:top w:val="none" w:sz="0" w:space="0" w:color="auto"/>
            <w:left w:val="none" w:sz="0" w:space="0" w:color="auto"/>
            <w:bottom w:val="none" w:sz="0" w:space="0" w:color="auto"/>
            <w:right w:val="none" w:sz="0" w:space="0" w:color="auto"/>
          </w:divBdr>
        </w:div>
      </w:divsChild>
    </w:div>
    <w:div w:id="158036761">
      <w:bodyDiv w:val="1"/>
      <w:marLeft w:val="0"/>
      <w:marRight w:val="0"/>
      <w:marTop w:val="0"/>
      <w:marBottom w:val="0"/>
      <w:divBdr>
        <w:top w:val="none" w:sz="0" w:space="0" w:color="auto"/>
        <w:left w:val="none" w:sz="0" w:space="0" w:color="auto"/>
        <w:bottom w:val="none" w:sz="0" w:space="0" w:color="auto"/>
        <w:right w:val="none" w:sz="0" w:space="0" w:color="auto"/>
      </w:divBdr>
    </w:div>
    <w:div w:id="469522235">
      <w:bodyDiv w:val="1"/>
      <w:marLeft w:val="0"/>
      <w:marRight w:val="0"/>
      <w:marTop w:val="0"/>
      <w:marBottom w:val="0"/>
      <w:divBdr>
        <w:top w:val="none" w:sz="0" w:space="0" w:color="auto"/>
        <w:left w:val="none" w:sz="0" w:space="0" w:color="auto"/>
        <w:bottom w:val="none" w:sz="0" w:space="0" w:color="auto"/>
        <w:right w:val="none" w:sz="0" w:space="0" w:color="auto"/>
      </w:divBdr>
      <w:divsChild>
        <w:div w:id="864639543">
          <w:marLeft w:val="0"/>
          <w:marRight w:val="0"/>
          <w:marTop w:val="0"/>
          <w:marBottom w:val="0"/>
          <w:divBdr>
            <w:top w:val="none" w:sz="0" w:space="0" w:color="auto"/>
            <w:left w:val="none" w:sz="0" w:space="0" w:color="auto"/>
            <w:bottom w:val="none" w:sz="0" w:space="0" w:color="auto"/>
            <w:right w:val="none" w:sz="0" w:space="0" w:color="auto"/>
          </w:divBdr>
        </w:div>
        <w:div w:id="1101486310">
          <w:marLeft w:val="0"/>
          <w:marRight w:val="0"/>
          <w:marTop w:val="0"/>
          <w:marBottom w:val="0"/>
          <w:divBdr>
            <w:top w:val="none" w:sz="0" w:space="0" w:color="auto"/>
            <w:left w:val="none" w:sz="0" w:space="0" w:color="auto"/>
            <w:bottom w:val="none" w:sz="0" w:space="0" w:color="auto"/>
            <w:right w:val="none" w:sz="0" w:space="0" w:color="auto"/>
          </w:divBdr>
        </w:div>
      </w:divsChild>
    </w:div>
    <w:div w:id="497959360">
      <w:bodyDiv w:val="1"/>
      <w:marLeft w:val="0"/>
      <w:marRight w:val="0"/>
      <w:marTop w:val="0"/>
      <w:marBottom w:val="0"/>
      <w:divBdr>
        <w:top w:val="none" w:sz="0" w:space="0" w:color="auto"/>
        <w:left w:val="none" w:sz="0" w:space="0" w:color="auto"/>
        <w:bottom w:val="none" w:sz="0" w:space="0" w:color="auto"/>
        <w:right w:val="none" w:sz="0" w:space="0" w:color="auto"/>
      </w:divBdr>
    </w:div>
    <w:div w:id="559219060">
      <w:bodyDiv w:val="1"/>
      <w:marLeft w:val="0"/>
      <w:marRight w:val="0"/>
      <w:marTop w:val="0"/>
      <w:marBottom w:val="0"/>
      <w:divBdr>
        <w:top w:val="none" w:sz="0" w:space="0" w:color="auto"/>
        <w:left w:val="none" w:sz="0" w:space="0" w:color="auto"/>
        <w:bottom w:val="none" w:sz="0" w:space="0" w:color="auto"/>
        <w:right w:val="none" w:sz="0" w:space="0" w:color="auto"/>
      </w:divBdr>
    </w:div>
    <w:div w:id="574315251">
      <w:bodyDiv w:val="1"/>
      <w:marLeft w:val="0"/>
      <w:marRight w:val="0"/>
      <w:marTop w:val="0"/>
      <w:marBottom w:val="0"/>
      <w:divBdr>
        <w:top w:val="none" w:sz="0" w:space="0" w:color="auto"/>
        <w:left w:val="none" w:sz="0" w:space="0" w:color="auto"/>
        <w:bottom w:val="none" w:sz="0" w:space="0" w:color="auto"/>
        <w:right w:val="none" w:sz="0" w:space="0" w:color="auto"/>
      </w:divBdr>
    </w:div>
    <w:div w:id="667942946">
      <w:bodyDiv w:val="1"/>
      <w:marLeft w:val="0"/>
      <w:marRight w:val="0"/>
      <w:marTop w:val="0"/>
      <w:marBottom w:val="0"/>
      <w:divBdr>
        <w:top w:val="none" w:sz="0" w:space="0" w:color="auto"/>
        <w:left w:val="none" w:sz="0" w:space="0" w:color="auto"/>
        <w:bottom w:val="none" w:sz="0" w:space="0" w:color="auto"/>
        <w:right w:val="none" w:sz="0" w:space="0" w:color="auto"/>
      </w:divBdr>
      <w:divsChild>
        <w:div w:id="313801997">
          <w:marLeft w:val="0"/>
          <w:marRight w:val="0"/>
          <w:marTop w:val="0"/>
          <w:marBottom w:val="0"/>
          <w:divBdr>
            <w:top w:val="none" w:sz="0" w:space="0" w:color="auto"/>
            <w:left w:val="none" w:sz="0" w:space="0" w:color="auto"/>
            <w:bottom w:val="none" w:sz="0" w:space="0" w:color="auto"/>
            <w:right w:val="none" w:sz="0" w:space="0" w:color="auto"/>
          </w:divBdr>
          <w:divsChild>
            <w:div w:id="158891282">
              <w:marLeft w:val="0"/>
              <w:marRight w:val="0"/>
              <w:marTop w:val="0"/>
              <w:marBottom w:val="0"/>
              <w:divBdr>
                <w:top w:val="none" w:sz="0" w:space="0" w:color="auto"/>
                <w:left w:val="none" w:sz="0" w:space="0" w:color="auto"/>
                <w:bottom w:val="none" w:sz="0" w:space="0" w:color="auto"/>
                <w:right w:val="none" w:sz="0" w:space="0" w:color="auto"/>
              </w:divBdr>
            </w:div>
            <w:div w:id="1488784145">
              <w:marLeft w:val="0"/>
              <w:marRight w:val="0"/>
              <w:marTop w:val="0"/>
              <w:marBottom w:val="0"/>
              <w:divBdr>
                <w:top w:val="none" w:sz="0" w:space="0" w:color="auto"/>
                <w:left w:val="none" w:sz="0" w:space="0" w:color="auto"/>
                <w:bottom w:val="none" w:sz="0" w:space="0" w:color="auto"/>
                <w:right w:val="none" w:sz="0" w:space="0" w:color="auto"/>
              </w:divBdr>
            </w:div>
          </w:divsChild>
        </w:div>
        <w:div w:id="1034497939">
          <w:marLeft w:val="0"/>
          <w:marRight w:val="0"/>
          <w:marTop w:val="0"/>
          <w:marBottom w:val="0"/>
          <w:divBdr>
            <w:top w:val="none" w:sz="0" w:space="0" w:color="auto"/>
            <w:left w:val="none" w:sz="0" w:space="0" w:color="auto"/>
            <w:bottom w:val="none" w:sz="0" w:space="0" w:color="auto"/>
            <w:right w:val="none" w:sz="0" w:space="0" w:color="auto"/>
          </w:divBdr>
          <w:divsChild>
            <w:div w:id="2581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6068">
      <w:bodyDiv w:val="1"/>
      <w:marLeft w:val="0"/>
      <w:marRight w:val="0"/>
      <w:marTop w:val="0"/>
      <w:marBottom w:val="0"/>
      <w:divBdr>
        <w:top w:val="none" w:sz="0" w:space="0" w:color="auto"/>
        <w:left w:val="none" w:sz="0" w:space="0" w:color="auto"/>
        <w:bottom w:val="none" w:sz="0" w:space="0" w:color="auto"/>
        <w:right w:val="none" w:sz="0" w:space="0" w:color="auto"/>
      </w:divBdr>
    </w:div>
    <w:div w:id="769542408">
      <w:bodyDiv w:val="1"/>
      <w:marLeft w:val="0"/>
      <w:marRight w:val="0"/>
      <w:marTop w:val="0"/>
      <w:marBottom w:val="0"/>
      <w:divBdr>
        <w:top w:val="none" w:sz="0" w:space="0" w:color="auto"/>
        <w:left w:val="none" w:sz="0" w:space="0" w:color="auto"/>
        <w:bottom w:val="none" w:sz="0" w:space="0" w:color="auto"/>
        <w:right w:val="none" w:sz="0" w:space="0" w:color="auto"/>
      </w:divBdr>
    </w:div>
    <w:div w:id="1152478350">
      <w:bodyDiv w:val="1"/>
      <w:marLeft w:val="0"/>
      <w:marRight w:val="0"/>
      <w:marTop w:val="0"/>
      <w:marBottom w:val="0"/>
      <w:divBdr>
        <w:top w:val="none" w:sz="0" w:space="0" w:color="auto"/>
        <w:left w:val="none" w:sz="0" w:space="0" w:color="auto"/>
        <w:bottom w:val="none" w:sz="0" w:space="0" w:color="auto"/>
        <w:right w:val="none" w:sz="0" w:space="0" w:color="auto"/>
      </w:divBdr>
      <w:divsChild>
        <w:div w:id="1048843751">
          <w:marLeft w:val="0"/>
          <w:marRight w:val="0"/>
          <w:marTop w:val="0"/>
          <w:marBottom w:val="0"/>
          <w:divBdr>
            <w:top w:val="none" w:sz="0" w:space="0" w:color="auto"/>
            <w:left w:val="none" w:sz="0" w:space="0" w:color="auto"/>
            <w:bottom w:val="none" w:sz="0" w:space="0" w:color="auto"/>
            <w:right w:val="none" w:sz="0" w:space="0" w:color="auto"/>
          </w:divBdr>
        </w:div>
      </w:divsChild>
    </w:div>
    <w:div w:id="1260017159">
      <w:bodyDiv w:val="1"/>
      <w:marLeft w:val="0"/>
      <w:marRight w:val="0"/>
      <w:marTop w:val="0"/>
      <w:marBottom w:val="0"/>
      <w:divBdr>
        <w:top w:val="none" w:sz="0" w:space="0" w:color="auto"/>
        <w:left w:val="none" w:sz="0" w:space="0" w:color="auto"/>
        <w:bottom w:val="none" w:sz="0" w:space="0" w:color="auto"/>
        <w:right w:val="none" w:sz="0" w:space="0" w:color="auto"/>
      </w:divBdr>
      <w:divsChild>
        <w:div w:id="2132429788">
          <w:marLeft w:val="0"/>
          <w:marRight w:val="0"/>
          <w:marTop w:val="0"/>
          <w:marBottom w:val="0"/>
          <w:divBdr>
            <w:top w:val="none" w:sz="0" w:space="0" w:color="auto"/>
            <w:left w:val="none" w:sz="0" w:space="0" w:color="auto"/>
            <w:bottom w:val="none" w:sz="0" w:space="0" w:color="auto"/>
            <w:right w:val="none" w:sz="0" w:space="0" w:color="auto"/>
          </w:divBdr>
          <w:divsChild>
            <w:div w:id="5526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5953">
      <w:bodyDiv w:val="1"/>
      <w:marLeft w:val="0"/>
      <w:marRight w:val="0"/>
      <w:marTop w:val="0"/>
      <w:marBottom w:val="0"/>
      <w:divBdr>
        <w:top w:val="none" w:sz="0" w:space="0" w:color="auto"/>
        <w:left w:val="none" w:sz="0" w:space="0" w:color="auto"/>
        <w:bottom w:val="none" w:sz="0" w:space="0" w:color="auto"/>
        <w:right w:val="none" w:sz="0" w:space="0" w:color="auto"/>
      </w:divBdr>
      <w:divsChild>
        <w:div w:id="727264913">
          <w:marLeft w:val="0"/>
          <w:marRight w:val="0"/>
          <w:marTop w:val="0"/>
          <w:marBottom w:val="0"/>
          <w:divBdr>
            <w:top w:val="none" w:sz="0" w:space="0" w:color="auto"/>
            <w:left w:val="none" w:sz="0" w:space="0" w:color="auto"/>
            <w:bottom w:val="none" w:sz="0" w:space="0" w:color="auto"/>
            <w:right w:val="none" w:sz="0" w:space="0" w:color="auto"/>
          </w:divBdr>
          <w:divsChild>
            <w:div w:id="871917669">
              <w:marLeft w:val="0"/>
              <w:marRight w:val="0"/>
              <w:marTop w:val="0"/>
              <w:marBottom w:val="0"/>
              <w:divBdr>
                <w:top w:val="none" w:sz="0" w:space="0" w:color="auto"/>
                <w:left w:val="none" w:sz="0" w:space="0" w:color="auto"/>
                <w:bottom w:val="none" w:sz="0" w:space="0" w:color="auto"/>
                <w:right w:val="none" w:sz="0" w:space="0" w:color="auto"/>
              </w:divBdr>
            </w:div>
            <w:div w:id="1619557175">
              <w:marLeft w:val="0"/>
              <w:marRight w:val="0"/>
              <w:marTop w:val="0"/>
              <w:marBottom w:val="0"/>
              <w:divBdr>
                <w:top w:val="none" w:sz="0" w:space="0" w:color="auto"/>
                <w:left w:val="none" w:sz="0" w:space="0" w:color="auto"/>
                <w:bottom w:val="none" w:sz="0" w:space="0" w:color="auto"/>
                <w:right w:val="none" w:sz="0" w:space="0" w:color="auto"/>
              </w:divBdr>
            </w:div>
          </w:divsChild>
        </w:div>
        <w:div w:id="2018771006">
          <w:marLeft w:val="0"/>
          <w:marRight w:val="0"/>
          <w:marTop w:val="0"/>
          <w:marBottom w:val="0"/>
          <w:divBdr>
            <w:top w:val="none" w:sz="0" w:space="0" w:color="auto"/>
            <w:left w:val="none" w:sz="0" w:space="0" w:color="auto"/>
            <w:bottom w:val="none" w:sz="0" w:space="0" w:color="auto"/>
            <w:right w:val="none" w:sz="0" w:space="0" w:color="auto"/>
          </w:divBdr>
          <w:divsChild>
            <w:div w:id="13096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5817">
      <w:bodyDiv w:val="1"/>
      <w:marLeft w:val="0"/>
      <w:marRight w:val="0"/>
      <w:marTop w:val="0"/>
      <w:marBottom w:val="0"/>
      <w:divBdr>
        <w:top w:val="none" w:sz="0" w:space="0" w:color="auto"/>
        <w:left w:val="none" w:sz="0" w:space="0" w:color="auto"/>
        <w:bottom w:val="none" w:sz="0" w:space="0" w:color="auto"/>
        <w:right w:val="none" w:sz="0" w:space="0" w:color="auto"/>
      </w:divBdr>
    </w:div>
    <w:div w:id="1707221155">
      <w:bodyDiv w:val="1"/>
      <w:marLeft w:val="0"/>
      <w:marRight w:val="0"/>
      <w:marTop w:val="0"/>
      <w:marBottom w:val="0"/>
      <w:divBdr>
        <w:top w:val="none" w:sz="0" w:space="0" w:color="auto"/>
        <w:left w:val="none" w:sz="0" w:space="0" w:color="auto"/>
        <w:bottom w:val="none" w:sz="0" w:space="0" w:color="auto"/>
        <w:right w:val="none" w:sz="0" w:space="0" w:color="auto"/>
      </w:divBdr>
    </w:div>
    <w:div w:id="1765880624">
      <w:bodyDiv w:val="1"/>
      <w:marLeft w:val="0"/>
      <w:marRight w:val="0"/>
      <w:marTop w:val="0"/>
      <w:marBottom w:val="0"/>
      <w:divBdr>
        <w:top w:val="none" w:sz="0" w:space="0" w:color="auto"/>
        <w:left w:val="none" w:sz="0" w:space="0" w:color="auto"/>
        <w:bottom w:val="none" w:sz="0" w:space="0" w:color="auto"/>
        <w:right w:val="none" w:sz="0" w:space="0" w:color="auto"/>
      </w:divBdr>
    </w:div>
    <w:div w:id="1907572215">
      <w:bodyDiv w:val="1"/>
      <w:marLeft w:val="0"/>
      <w:marRight w:val="0"/>
      <w:marTop w:val="0"/>
      <w:marBottom w:val="0"/>
      <w:divBdr>
        <w:top w:val="none" w:sz="0" w:space="0" w:color="auto"/>
        <w:left w:val="none" w:sz="0" w:space="0" w:color="auto"/>
        <w:bottom w:val="none" w:sz="0" w:space="0" w:color="auto"/>
        <w:right w:val="none" w:sz="0" w:space="0" w:color="auto"/>
      </w:divBdr>
    </w:div>
    <w:div w:id="2114207763">
      <w:bodyDiv w:val="1"/>
      <w:marLeft w:val="0"/>
      <w:marRight w:val="0"/>
      <w:marTop w:val="0"/>
      <w:marBottom w:val="0"/>
      <w:divBdr>
        <w:top w:val="none" w:sz="0" w:space="0" w:color="auto"/>
        <w:left w:val="none" w:sz="0" w:space="0" w:color="auto"/>
        <w:bottom w:val="none" w:sz="0" w:space="0" w:color="auto"/>
        <w:right w:val="none" w:sz="0" w:space="0" w:color="auto"/>
      </w:divBdr>
      <w:divsChild>
        <w:div w:id="672143244">
          <w:marLeft w:val="0"/>
          <w:marRight w:val="0"/>
          <w:marTop w:val="0"/>
          <w:marBottom w:val="0"/>
          <w:divBdr>
            <w:top w:val="none" w:sz="0" w:space="0" w:color="auto"/>
            <w:left w:val="none" w:sz="0" w:space="0" w:color="auto"/>
            <w:bottom w:val="none" w:sz="0" w:space="0" w:color="auto"/>
            <w:right w:val="none" w:sz="0" w:space="0" w:color="auto"/>
          </w:divBdr>
        </w:div>
        <w:div w:id="1293176070">
          <w:marLeft w:val="0"/>
          <w:marRight w:val="0"/>
          <w:marTop w:val="0"/>
          <w:marBottom w:val="0"/>
          <w:divBdr>
            <w:top w:val="none" w:sz="0" w:space="0" w:color="auto"/>
            <w:left w:val="none" w:sz="0" w:space="0" w:color="auto"/>
            <w:bottom w:val="none" w:sz="0" w:space="0" w:color="auto"/>
            <w:right w:val="none" w:sz="0" w:space="0" w:color="auto"/>
          </w:divBdr>
        </w:div>
        <w:div w:id="1926720874">
          <w:marLeft w:val="0"/>
          <w:marRight w:val="0"/>
          <w:marTop w:val="0"/>
          <w:marBottom w:val="0"/>
          <w:divBdr>
            <w:top w:val="none" w:sz="0" w:space="0" w:color="auto"/>
            <w:left w:val="none" w:sz="0" w:space="0" w:color="auto"/>
            <w:bottom w:val="none" w:sz="0" w:space="0" w:color="auto"/>
            <w:right w:val="none" w:sz="0" w:space="0" w:color="auto"/>
          </w:divBdr>
        </w:div>
      </w:divsChild>
    </w:div>
    <w:div w:id="2132018700">
      <w:bodyDiv w:val="1"/>
      <w:marLeft w:val="0"/>
      <w:marRight w:val="0"/>
      <w:marTop w:val="0"/>
      <w:marBottom w:val="0"/>
      <w:divBdr>
        <w:top w:val="none" w:sz="0" w:space="0" w:color="auto"/>
        <w:left w:val="none" w:sz="0" w:space="0" w:color="auto"/>
        <w:bottom w:val="none" w:sz="0" w:space="0" w:color="auto"/>
        <w:right w:val="none" w:sz="0" w:space="0" w:color="auto"/>
      </w:divBdr>
    </w:div>
    <w:div w:id="21427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hr-irsc.gc.ca/e/53455.html" TargetMode="External"/><Relationship Id="rId21" Type="http://schemas.openxmlformats.org/officeDocument/2006/relationships/hyperlink" Target="https://cihr-irsc.gc.ca/e/52841.html" TargetMode="External"/><Relationship Id="rId42" Type="http://schemas.openxmlformats.org/officeDocument/2006/relationships/hyperlink" Target="https://cihr-irsc.gc.ca/e/53308.html" TargetMode="External"/><Relationship Id="rId47" Type="http://schemas.openxmlformats.org/officeDocument/2006/relationships/hyperlink" Target="https://cihr-irsc.gc.ca/e/53280.html" TargetMode="External"/><Relationship Id="rId63" Type="http://schemas.openxmlformats.org/officeDocument/2006/relationships/hyperlink" Target="https://cihr-irsc.gc.ca/e/52009.html" TargetMode="External"/><Relationship Id="rId68" Type="http://schemas.openxmlformats.org/officeDocument/2006/relationships/hyperlink" Target="https://sfdora.org/" TargetMode="External"/><Relationship Id="rId16" Type="http://schemas.openxmlformats.org/officeDocument/2006/relationships/hyperlink" Target="https://stage.cihr-irsc.gc.ca/e/53904.html" TargetMode="External"/><Relationship Id="rId11" Type="http://schemas.openxmlformats.org/officeDocument/2006/relationships/hyperlink" Target="https://forms.office.com/r/ukZjq2qR4D?lang=en-us" TargetMode="External"/><Relationship Id="rId32" Type="http://schemas.openxmlformats.org/officeDocument/2006/relationships/hyperlink" Target="https://cihr-irsc.gc.ca/e/52841.html" TargetMode="External"/><Relationship Id="rId37" Type="http://schemas.openxmlformats.org/officeDocument/2006/relationships/hyperlink" Target="https://cihr-irsc.gc.ca/e/41722.html" TargetMode="External"/><Relationship Id="rId53" Type="http://schemas.openxmlformats.org/officeDocument/2006/relationships/hyperlink" Target="https://cihr-irsc.gc.ca/e/43753.html" TargetMode="External"/><Relationship Id="rId58" Type="http://schemas.openxmlformats.org/officeDocument/2006/relationships/hyperlink" Target="https://cihr-irsc.gc.ca/e/50958.html" TargetMode="External"/><Relationship Id="rId74" Type="http://schemas.openxmlformats.org/officeDocument/2006/relationships/hyperlink" Target="https://cihr-irsc.gc.ca/e/53308.html" TargetMode="External"/><Relationship Id="rId79" Type="http://schemas.openxmlformats.org/officeDocument/2006/relationships/hyperlink" Target="https://cihr-irsc.gc.ca/e/50833.html" TargetMode="External"/><Relationship Id="rId5" Type="http://schemas.openxmlformats.org/officeDocument/2006/relationships/webSettings" Target="webSettings.xml"/><Relationship Id="rId61" Type="http://schemas.openxmlformats.org/officeDocument/2006/relationships/hyperlink" Target="https://stage.cihr-irsc.gc.ca/e/53904.html" TargetMode="External"/><Relationship Id="rId19" Type="http://schemas.openxmlformats.org/officeDocument/2006/relationships/hyperlink" Target="https://cihr-irsc.gc.ca/e/52840.html" TargetMode="External"/><Relationship Id="rId14" Type="http://schemas.openxmlformats.org/officeDocument/2006/relationships/hyperlink" Target="https://cihr-irsc.gc.ca/e/53308.html" TargetMode="External"/><Relationship Id="rId22" Type="http://schemas.openxmlformats.org/officeDocument/2006/relationships/hyperlink" Target="https://cihr-irsc.gc.ca/e/52886.html" TargetMode="External"/><Relationship Id="rId27" Type="http://schemas.openxmlformats.org/officeDocument/2006/relationships/hyperlink" Target="https://cihr-irsc.gc.ca/e/54118.html" TargetMode="External"/><Relationship Id="rId30" Type="http://schemas.openxmlformats.org/officeDocument/2006/relationships/hyperlink" Target="https://cihr-irsc.gc.ca/e/53146.html" TargetMode="External"/><Relationship Id="rId35" Type="http://schemas.openxmlformats.org/officeDocument/2006/relationships/hyperlink" Target="https://cihr-irsc.gc.ca/e/53308.html" TargetMode="External"/><Relationship Id="rId43" Type="http://schemas.openxmlformats.org/officeDocument/2006/relationships/hyperlink" Target="https://cihr-irsc.gc.ca/e/54118.html" TargetMode="External"/><Relationship Id="rId48" Type="http://schemas.openxmlformats.org/officeDocument/2006/relationships/hyperlink" Target="https://cihr-irsc.gc.ca/e/52331.html" TargetMode="External"/><Relationship Id="rId56" Type="http://schemas.openxmlformats.org/officeDocument/2006/relationships/header" Target="header2.xml"/><Relationship Id="rId64" Type="http://schemas.openxmlformats.org/officeDocument/2006/relationships/header" Target="header3.xml"/><Relationship Id="rId69" Type="http://schemas.openxmlformats.org/officeDocument/2006/relationships/hyperlink" Target="https://cihr-irsc.gc.ca/e/53702.html" TargetMode="External"/><Relationship Id="rId77"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s://cihr-irsc.gc.ca/e/34190.html" TargetMode="External"/><Relationship Id="rId72" Type="http://schemas.openxmlformats.org/officeDocument/2006/relationships/hyperlink" Target="https://cihr-irsc.gc.ca/e/53446.htm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ihr-irsc.gc.ca/e/52841.html" TargetMode="External"/><Relationship Id="rId25" Type="http://schemas.openxmlformats.org/officeDocument/2006/relationships/hyperlink" Target="https://cihr-irsc.gc.ca/e/53280.html" TargetMode="External"/><Relationship Id="rId33" Type="http://schemas.openxmlformats.org/officeDocument/2006/relationships/hyperlink" Target="https://cihr-irsc.gc.ca/e/53446.html" TargetMode="External"/><Relationship Id="rId38" Type="http://schemas.openxmlformats.org/officeDocument/2006/relationships/hyperlink" Target="https://cihr-irsc.gc.ca/e/53446.html" TargetMode="External"/><Relationship Id="rId46" Type="http://schemas.openxmlformats.org/officeDocument/2006/relationships/hyperlink" Target="https://cihr-irsc.gc.ca/e/54115.html" TargetMode="External"/><Relationship Id="rId59" Type="http://schemas.openxmlformats.org/officeDocument/2006/relationships/hyperlink" Target="https://cihr-irsc.gc.ca/e/53446.html" TargetMode="External"/><Relationship Id="rId67" Type="http://schemas.openxmlformats.org/officeDocument/2006/relationships/hyperlink" Target="https://stage.cihr-irsc.gc.ca/e/53904.html" TargetMode="External"/><Relationship Id="rId20" Type="http://schemas.openxmlformats.org/officeDocument/2006/relationships/hyperlink" Target="https://cihr-irsc.gc.ca/e/52841.html" TargetMode="External"/><Relationship Id="rId41" Type="http://schemas.openxmlformats.org/officeDocument/2006/relationships/hyperlink" Target="https://stage.cihr-irsc.gc.ca/e/53904.html" TargetMode="External"/><Relationship Id="rId54" Type="http://schemas.openxmlformats.org/officeDocument/2006/relationships/hyperlink" Target="https://cihr-irsc.gc.ca/e/53445.html" TargetMode="External"/><Relationship Id="rId62" Type="http://schemas.openxmlformats.org/officeDocument/2006/relationships/hyperlink" Target="https://cihr-irsc.gc.ca/e/50652.html" TargetMode="External"/><Relationship Id="rId70" Type="http://schemas.openxmlformats.org/officeDocument/2006/relationships/hyperlink" Target="https://cihr-irsc.gc.ca/e/34190.html" TargetMode="External"/><Relationship Id="rId75" Type="http://schemas.openxmlformats.org/officeDocument/2006/relationships/hyperlink" Target="https://cihr-irsc.gc.ca/e/7155.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hr-irsc.gc.ca/e/53280.html" TargetMode="External"/><Relationship Id="rId23" Type="http://schemas.openxmlformats.org/officeDocument/2006/relationships/hyperlink" Target="https://osf.io/uzsdk/" TargetMode="External"/><Relationship Id="rId28" Type="http://schemas.openxmlformats.org/officeDocument/2006/relationships/hyperlink" Target="https://cihr-irsc.gc.ca/e/54115.html" TargetMode="External"/><Relationship Id="rId36" Type="http://schemas.openxmlformats.org/officeDocument/2006/relationships/hyperlink" Target="https://cihr-irsc.gc.ca/e/52646.html" TargetMode="External"/><Relationship Id="rId49" Type="http://schemas.openxmlformats.org/officeDocument/2006/relationships/hyperlink" Target="https://cihr-irsc.gc.ca/e/53308.html" TargetMode="External"/><Relationship Id="rId57" Type="http://schemas.openxmlformats.org/officeDocument/2006/relationships/hyperlink" Target="https://cihr-irsc.gc.ca/e/50956.html" TargetMode="External"/><Relationship Id="rId10" Type="http://schemas.openxmlformats.org/officeDocument/2006/relationships/hyperlink" Target="mailto:support-soutien@cihr-irsc.gc.ca" TargetMode="External"/><Relationship Id="rId31" Type="http://schemas.openxmlformats.org/officeDocument/2006/relationships/hyperlink" Target="https://cihr-irsc.gc.ca/e/37788.html" TargetMode="External"/><Relationship Id="rId44" Type="http://schemas.openxmlformats.org/officeDocument/2006/relationships/hyperlink" Target="https://cihr-irsc.gc.ca/e/54118.html" TargetMode="External"/><Relationship Id="rId52" Type="http://schemas.openxmlformats.org/officeDocument/2006/relationships/hyperlink" Target="https://cihr-irsc.gc.ca/e/34190.html" TargetMode="External"/><Relationship Id="rId60" Type="http://schemas.openxmlformats.org/officeDocument/2006/relationships/hyperlink" Target="https://cihr-irsc.gc.ca/e/50836.html" TargetMode="External"/><Relationship Id="rId65" Type="http://schemas.openxmlformats.org/officeDocument/2006/relationships/hyperlink" Target="https://cihr-irsc.gc.ca/e/22630.html" TargetMode="External"/><Relationship Id="rId73" Type="http://schemas.openxmlformats.org/officeDocument/2006/relationships/header" Target="header4.xml"/><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soutien@cihr-irsc.gc.ca" TargetMode="External"/><Relationship Id="rId13" Type="http://schemas.openxmlformats.org/officeDocument/2006/relationships/footer" Target="footer1.xml"/><Relationship Id="rId18" Type="http://schemas.openxmlformats.org/officeDocument/2006/relationships/hyperlink" Target="https://cihr-irsc.gc.ca/e/53445.html" TargetMode="External"/><Relationship Id="rId39" Type="http://schemas.openxmlformats.org/officeDocument/2006/relationships/hyperlink" Target="https://cihr-irsc.gc.ca/e/53446.html" TargetMode="External"/><Relationship Id="rId34" Type="http://schemas.openxmlformats.org/officeDocument/2006/relationships/hyperlink" Target="https://cihr-irsc.gc.ca/e/52334.html" TargetMode="External"/><Relationship Id="rId50" Type="http://schemas.openxmlformats.org/officeDocument/2006/relationships/hyperlink" Target="https://cihr-irsc.gc.ca/e/52331.html" TargetMode="External"/><Relationship Id="rId55" Type="http://schemas.openxmlformats.org/officeDocument/2006/relationships/hyperlink" Target="https://cihr-irsc.gc.ca/e/52840.html" TargetMode="External"/><Relationship Id="rId76" Type="http://schemas.openxmlformats.org/officeDocument/2006/relationships/hyperlink" Target="https://www.nserc-crsng.gc.ca/InterAgency-Interorganismes/EDI-EDI/Action-Plan_Plan-dAction_eng.asp" TargetMode="External"/><Relationship Id="rId7" Type="http://schemas.openxmlformats.org/officeDocument/2006/relationships/endnotes" Target="endnotes.xml"/><Relationship Id="rId71" Type="http://schemas.openxmlformats.org/officeDocument/2006/relationships/hyperlink" Target="https://cihr-irsc.gc.ca/e/51315.html" TargetMode="External"/><Relationship Id="rId2" Type="http://schemas.openxmlformats.org/officeDocument/2006/relationships/numbering" Target="numbering.xml"/><Relationship Id="rId29" Type="http://schemas.openxmlformats.org/officeDocument/2006/relationships/hyperlink" Target="https://cihr-irsc.gc.ca/e/193.html" TargetMode="External"/><Relationship Id="rId24" Type="http://schemas.openxmlformats.org/officeDocument/2006/relationships/hyperlink" Target="https://cihr-irsc.gc.ca/e/52841.html" TargetMode="External"/><Relationship Id="rId40" Type="http://schemas.openxmlformats.org/officeDocument/2006/relationships/hyperlink" Target="https://stage.cihr-irsc.gc.ca/e/53904.html" TargetMode="External"/><Relationship Id="rId45" Type="http://schemas.openxmlformats.org/officeDocument/2006/relationships/hyperlink" Target="https://cihr-irsc.gc.ca/e/53455.html" TargetMode="External"/><Relationship Id="rId66" Type="http://schemas.openxmlformats.org/officeDocument/2006/relationships/hyperlink" Target="https://cihr-irsc.gc.ca/e/50411.html"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cihr-irsc.gc.ca/e/53308.html" TargetMode="External"/><Relationship Id="rId13" Type="http://schemas.openxmlformats.org/officeDocument/2006/relationships/hyperlink" Target="https://cihr-irsc.gc.ca/e/25920.html" TargetMode="External"/><Relationship Id="rId18" Type="http://schemas.openxmlformats.org/officeDocument/2006/relationships/hyperlink" Target="https://cihr-irsc.gc.ca/e/53308.html" TargetMode="External"/><Relationship Id="rId3" Type="http://schemas.openxmlformats.org/officeDocument/2006/relationships/hyperlink" Target="https://cihr-irsc.gc.ca/e/53446.html" TargetMode="External"/><Relationship Id="rId7" Type="http://schemas.openxmlformats.org/officeDocument/2006/relationships/hyperlink" Target="https://cihr-irsc.gc.ca/e/53308.html" TargetMode="External"/><Relationship Id="rId12" Type="http://schemas.openxmlformats.org/officeDocument/2006/relationships/hyperlink" Target="https://cihr-irsc.gc.ca/e/6953.html" TargetMode="External"/><Relationship Id="rId17" Type="http://schemas.openxmlformats.org/officeDocument/2006/relationships/hyperlink" Target="https://cihr-irsc.gc.ca/e/53308.html" TargetMode="External"/><Relationship Id="rId2" Type="http://schemas.openxmlformats.org/officeDocument/2006/relationships/hyperlink" Target="https://cihr-irsc.gc.ca/e/50958.html" TargetMode="External"/><Relationship Id="rId16" Type="http://schemas.openxmlformats.org/officeDocument/2006/relationships/hyperlink" Target="https://cihr-irsc.gc.ca/e/53308.html" TargetMode="External"/><Relationship Id="rId1" Type="http://schemas.openxmlformats.org/officeDocument/2006/relationships/hyperlink" Target="https://www.nserc-crsng.gc.ca/InterAgency-Interorganismes/EDI-EDI/Action-Plan_Plan-dAction_eng.asp" TargetMode="External"/><Relationship Id="rId6" Type="http://schemas.openxmlformats.org/officeDocument/2006/relationships/hyperlink" Target="https://cihr-irsc.gc.ca/e/53308.html" TargetMode="External"/><Relationship Id="rId11" Type="http://schemas.openxmlformats.org/officeDocument/2006/relationships/hyperlink" Target="https://cihr-irsc.gc.ca/e/53308.html" TargetMode="External"/><Relationship Id="rId5" Type="http://schemas.openxmlformats.org/officeDocument/2006/relationships/hyperlink" Target="https://cihr-irsc.gc.ca/e/53308.html" TargetMode="External"/><Relationship Id="rId15" Type="http://schemas.openxmlformats.org/officeDocument/2006/relationships/hyperlink" Target="https://cihr-irsc.gc.ca/e/40194.html" TargetMode="External"/><Relationship Id="rId10" Type="http://schemas.openxmlformats.org/officeDocument/2006/relationships/hyperlink" Target="https://cihr-irsc.gc.ca/e/53308.html" TargetMode="External"/><Relationship Id="rId19" Type="http://schemas.openxmlformats.org/officeDocument/2006/relationships/hyperlink" Target="https://www.nserc-crsng.gc.ca/InterAgency-Interorganismes/EDI-EDI/Action-Plan_Plan-dAction_eng.asp" TargetMode="External"/><Relationship Id="rId4" Type="http://schemas.openxmlformats.org/officeDocument/2006/relationships/hyperlink" Target="https://cihr-irsc.gc.ca/e/53308.html" TargetMode="External"/><Relationship Id="rId9" Type="http://schemas.openxmlformats.org/officeDocument/2006/relationships/hyperlink" Target="https://www.nserc-crsng.gc.ca/InterAgency-Interorganismes/EDI-EDI/Action-Plan_Plan-dAction_eng.asp" TargetMode="External"/><Relationship Id="rId14" Type="http://schemas.openxmlformats.org/officeDocument/2006/relationships/hyperlink" Target="https://cihr-irsc.gc.ca/e/338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DCE79-2764-4DF3-9766-313273601AFC}">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Normal.dotm</Template>
  <TotalTime>4111</TotalTime>
  <Pages>40</Pages>
  <Words>8182</Words>
  <Characters>48684</Characters>
  <Application>Microsoft Office Word</Application>
  <DocSecurity>0</DocSecurity>
  <Lines>1035</Lines>
  <Paragraphs>421</Paragraphs>
  <ScaleCrop>false</ScaleCrop>
  <HeadingPairs>
    <vt:vector size="2" baseType="variant">
      <vt:variant>
        <vt:lpstr>Title</vt:lpstr>
      </vt:variant>
      <vt:variant>
        <vt:i4>1</vt:i4>
      </vt:variant>
    </vt:vector>
  </HeadingPairs>
  <TitlesOfParts>
    <vt:vector size="1" baseType="lpstr">
      <vt:lpstr/>
    </vt:vector>
  </TitlesOfParts>
  <Company>CIHR IRSC</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Lauzon, Nicola (CIHR/IRSC)</dc:creator>
  <cp:keywords/>
  <dc:description/>
  <cp:lastModifiedBy>White, Brandon (CIHR/IRSC)</cp:lastModifiedBy>
  <cp:revision>18</cp:revision>
  <dcterms:created xsi:type="dcterms:W3CDTF">2024-11-29T16:10:00Z</dcterms:created>
  <dcterms:modified xsi:type="dcterms:W3CDTF">2024-12-19T19:17:00Z</dcterms:modified>
</cp:coreProperties>
</file>