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9868" w14:textId="18296ED0" w:rsidR="002B1B2D" w:rsidRDefault="002B1B2D" w:rsidP="00C470A9">
      <w:pPr>
        <w:jc w:val="center"/>
      </w:pPr>
    </w:p>
    <w:p w14:paraId="54510099" w14:textId="73E98840" w:rsidR="002B1B2D" w:rsidRDefault="00327088" w:rsidP="00327088">
      <w:pPr>
        <w:jc w:val="center"/>
      </w:pPr>
      <w:r w:rsidRPr="00327088">
        <w:rPr>
          <w:noProof/>
        </w:rPr>
        <w:drawing>
          <wp:inline distT="0" distB="0" distL="0" distR="0" wp14:anchorId="611CF556" wp14:editId="0A8EF73F">
            <wp:extent cx="4305300" cy="1010090"/>
            <wp:effectExtent l="0" t="0" r="0" b="0"/>
            <wp:docPr id="1090094444"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94444" name="Picture 7" descr="A black background with white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1364" cy="1011513"/>
                    </a:xfrm>
                    <a:prstGeom prst="rect">
                      <a:avLst/>
                    </a:prstGeom>
                    <a:noFill/>
                    <a:ln>
                      <a:noFill/>
                    </a:ln>
                  </pic:spPr>
                </pic:pic>
              </a:graphicData>
            </a:graphic>
          </wp:inline>
        </w:drawing>
      </w:r>
    </w:p>
    <w:p w14:paraId="49A3905C" w14:textId="6F7CB717" w:rsidR="002B1B2D" w:rsidRDefault="002B1B2D" w:rsidP="002B1B2D"/>
    <w:p w14:paraId="03F0F3A1" w14:textId="4B76E682" w:rsidR="00327088" w:rsidRPr="00327088" w:rsidRDefault="00327088" w:rsidP="00327088"/>
    <w:p w14:paraId="6B503BE5" w14:textId="77777777" w:rsidR="002B1B2D" w:rsidRDefault="002B1B2D" w:rsidP="002B1B2D"/>
    <w:p w14:paraId="5C7C0D06" w14:textId="77777777" w:rsidR="00A841C9" w:rsidRDefault="00A841C9" w:rsidP="002B1B2D"/>
    <w:p w14:paraId="38E9335C" w14:textId="77777777" w:rsidR="00A841C9" w:rsidRDefault="00A841C9" w:rsidP="002B1B2D"/>
    <w:p w14:paraId="4FCA1199" w14:textId="77777777" w:rsidR="00A841C9" w:rsidRDefault="00A841C9" w:rsidP="002B1B2D"/>
    <w:p w14:paraId="04558F11" w14:textId="77777777" w:rsidR="002B1B2D" w:rsidRDefault="002B1B2D" w:rsidP="002B1B2D"/>
    <w:p w14:paraId="0CFB3539" w14:textId="77777777" w:rsidR="004B3E48" w:rsidRDefault="003B4D51" w:rsidP="003B4D51">
      <w:pPr>
        <w:jc w:val="center"/>
        <w:rPr>
          <w:rFonts w:cs="Arial"/>
          <w:b/>
          <w:bCs/>
          <w:sz w:val="52"/>
          <w:szCs w:val="52"/>
          <w:lang w:val="en-CA"/>
        </w:rPr>
      </w:pPr>
      <w:r w:rsidRPr="003B4D51">
        <w:rPr>
          <w:rFonts w:cs="Arial"/>
          <w:b/>
          <w:bCs/>
          <w:sz w:val="52"/>
          <w:szCs w:val="52"/>
          <w:lang w:val="en-CA"/>
        </w:rPr>
        <w:t xml:space="preserve">CIHR Accessibility Plan </w:t>
      </w:r>
    </w:p>
    <w:p w14:paraId="7365CB8A" w14:textId="19632E7D" w:rsidR="002B1B2D" w:rsidRPr="003B4D51" w:rsidRDefault="003B4D51" w:rsidP="003B4D51">
      <w:pPr>
        <w:jc w:val="center"/>
        <w:rPr>
          <w:rFonts w:cs="Arial"/>
          <w:sz w:val="52"/>
          <w:szCs w:val="52"/>
        </w:rPr>
      </w:pPr>
      <w:r w:rsidRPr="003B4D51">
        <w:rPr>
          <w:rFonts w:cs="Arial"/>
          <w:b/>
          <w:bCs/>
          <w:sz w:val="52"/>
          <w:szCs w:val="52"/>
          <w:lang w:val="en-CA"/>
        </w:rPr>
        <w:t>202</w:t>
      </w:r>
      <w:r>
        <w:rPr>
          <w:rFonts w:cs="Arial"/>
          <w:b/>
          <w:bCs/>
          <w:sz w:val="52"/>
          <w:szCs w:val="52"/>
          <w:lang w:val="en-CA"/>
        </w:rPr>
        <w:t>6</w:t>
      </w:r>
      <w:r w:rsidRPr="003B4D51">
        <w:rPr>
          <w:rFonts w:cs="Arial"/>
          <w:b/>
          <w:bCs/>
          <w:sz w:val="52"/>
          <w:szCs w:val="52"/>
          <w:lang w:val="en-CA"/>
        </w:rPr>
        <w:t>-202</w:t>
      </w:r>
      <w:r>
        <w:rPr>
          <w:rFonts w:cs="Arial"/>
          <w:b/>
          <w:bCs/>
          <w:sz w:val="52"/>
          <w:szCs w:val="52"/>
          <w:lang w:val="en-CA"/>
        </w:rPr>
        <w:t>8</w:t>
      </w:r>
      <w:r w:rsidRPr="003B4D51">
        <w:rPr>
          <w:rFonts w:ascii="Segoe UI" w:hAnsi="Segoe UI" w:cs="Segoe UI"/>
          <w:color w:val="000000"/>
          <w:sz w:val="12"/>
          <w:szCs w:val="12"/>
          <w:shd w:val="clear" w:color="auto" w:fill="FFFFFF"/>
        </w:rPr>
        <w:t xml:space="preserve"> </w:t>
      </w:r>
    </w:p>
    <w:p w14:paraId="2B5D205B" w14:textId="77777777" w:rsidR="002B1B2D" w:rsidRDefault="002B1B2D" w:rsidP="002B1B2D"/>
    <w:p w14:paraId="5ACE1046" w14:textId="77777777" w:rsidR="002B1B2D" w:rsidRDefault="002B1B2D" w:rsidP="002B1B2D"/>
    <w:p w14:paraId="4B2F8489" w14:textId="3182F359" w:rsidR="002B1B2D" w:rsidRDefault="002B1B2D" w:rsidP="002B1B2D"/>
    <w:p w14:paraId="055F5778" w14:textId="2F1871AA" w:rsidR="00327088" w:rsidRPr="00327088" w:rsidRDefault="00BD70BF" w:rsidP="00BD70BF">
      <w:pPr>
        <w:tabs>
          <w:tab w:val="left" w:pos="3000"/>
        </w:tabs>
      </w:pPr>
      <w:r>
        <w:tab/>
      </w:r>
    </w:p>
    <w:p w14:paraId="022841F6" w14:textId="77777777" w:rsidR="002B1B2D" w:rsidRDefault="002B1B2D" w:rsidP="002B1B2D"/>
    <w:p w14:paraId="40E4409C" w14:textId="77777777" w:rsidR="002B1B2D" w:rsidRDefault="002B1B2D" w:rsidP="002B1B2D"/>
    <w:p w14:paraId="0B790681" w14:textId="77777777" w:rsidR="002B1B2D" w:rsidRDefault="002B1B2D" w:rsidP="002B1B2D"/>
    <w:p w14:paraId="0A0D740D" w14:textId="77777777" w:rsidR="002B1B2D" w:rsidRDefault="002B1B2D" w:rsidP="002B1B2D"/>
    <w:p w14:paraId="0FF0A73F" w14:textId="77777777" w:rsidR="004630C7" w:rsidRDefault="004630C7" w:rsidP="002B1B2D"/>
    <w:p w14:paraId="7C896953" w14:textId="77777777" w:rsidR="002B1B2D" w:rsidRDefault="002B1B2D" w:rsidP="002B1B2D"/>
    <w:p w14:paraId="4923A876" w14:textId="202F4A57" w:rsidR="002B1B2D" w:rsidRPr="002B1B2D" w:rsidRDefault="002B1B2D" w:rsidP="00A841C9">
      <w:pPr>
        <w:jc w:val="right"/>
      </w:pPr>
    </w:p>
    <w:p w14:paraId="564AE408" w14:textId="77777777" w:rsidR="00EF5E0E" w:rsidRDefault="00EF5E0E" w:rsidP="008A4E43">
      <w:pPr>
        <w:rPr>
          <w:rFonts w:cs="Arial"/>
        </w:rPr>
      </w:pPr>
    </w:p>
    <w:p w14:paraId="07E39DD1" w14:textId="121AF4AE" w:rsidR="004630C7" w:rsidRPr="008A4E43" w:rsidRDefault="004630C7" w:rsidP="008A4E43">
      <w:pPr>
        <w:rPr>
          <w:rFonts w:cs="Arial"/>
        </w:rPr>
      </w:pPr>
      <w:r w:rsidRPr="008A4E43">
        <w:rPr>
          <w:rFonts w:cs="Arial"/>
        </w:rPr>
        <w:lastRenderedPageBreak/>
        <w:t>CIHR (Canadian Institutes of Health Research) Accessibility Plan 2026-2028</w:t>
      </w:r>
    </w:p>
    <w:p w14:paraId="4AF96B35" w14:textId="792D5A56" w:rsidR="00B71F73" w:rsidRPr="00B71F73" w:rsidRDefault="004630C7" w:rsidP="00B71F73">
      <w:pPr>
        <w:rPr>
          <w:rFonts w:cs="Arial"/>
          <w:lang w:val="en"/>
        </w:rPr>
      </w:pPr>
      <w:r w:rsidRPr="008A4E43">
        <w:rPr>
          <w:rFonts w:cs="Arial"/>
        </w:rPr>
        <w:t xml:space="preserve">ISSN </w:t>
      </w:r>
      <w:r w:rsidR="00B71F73" w:rsidRPr="00B71F73">
        <w:rPr>
          <w:rFonts w:cs="Arial"/>
          <w:lang w:val="en-CA"/>
        </w:rPr>
        <w:t>MR12-15E-PDF</w:t>
      </w:r>
    </w:p>
    <w:p w14:paraId="6531D7A9" w14:textId="5D92BFF8" w:rsidR="004630C7" w:rsidRPr="008A4E43" w:rsidRDefault="004630C7" w:rsidP="008A4E43">
      <w:pPr>
        <w:rPr>
          <w:rFonts w:cs="Arial"/>
        </w:rPr>
      </w:pPr>
    </w:p>
    <w:p w14:paraId="50951CE2" w14:textId="59792094" w:rsidR="004630C7" w:rsidRPr="008A4E43" w:rsidRDefault="004630C7" w:rsidP="008A4E43">
      <w:pPr>
        <w:rPr>
          <w:rFonts w:cs="Arial"/>
        </w:rPr>
      </w:pPr>
      <w:r w:rsidRPr="008A4E43">
        <w:rPr>
          <w:rFonts w:cs="Arial"/>
        </w:rPr>
        <w:t>© Canadian Institutes of Health Research (CIHR) 2025</w:t>
      </w:r>
    </w:p>
    <w:p w14:paraId="2AF270A0" w14:textId="77777777" w:rsidR="004630C7" w:rsidRPr="008A4E43" w:rsidRDefault="004630C7" w:rsidP="008A4E43">
      <w:pPr>
        <w:rPr>
          <w:rFonts w:cs="Arial"/>
        </w:rPr>
      </w:pPr>
      <w:r w:rsidRPr="008A4E43">
        <w:rPr>
          <w:rFonts w:cs="Arial"/>
        </w:rPr>
        <w:t>This publication was produced by the Canadian Institutes of Health Research. Extracts from this document may be reproduced for individual use without permission provided the source is fully acknowledged. However, reproduction in whole or in part for purposes of resale or redistribution requires prior written permission from the Canadian Institutes of Health Research.</w:t>
      </w:r>
    </w:p>
    <w:p w14:paraId="3436492C" w14:textId="77777777" w:rsidR="004630C7" w:rsidRPr="008A4E43" w:rsidRDefault="004630C7" w:rsidP="008A4E43">
      <w:pPr>
        <w:rPr>
          <w:rFonts w:cs="Arial"/>
          <w:lang w:val="fr-FR"/>
        </w:rPr>
      </w:pPr>
      <w:r w:rsidRPr="008A4E43">
        <w:rPr>
          <w:rFonts w:cs="Arial"/>
          <w:lang w:val="fr-FR"/>
        </w:rPr>
        <w:t>Également publié en français sous le titre : Plan des IRSC (Instituts de recherche en santé du Canada) sur l’accessibilité 2023-2026</w:t>
      </w:r>
    </w:p>
    <w:p w14:paraId="21A1DC14" w14:textId="77777777" w:rsidR="004630C7" w:rsidRPr="008A4E43" w:rsidRDefault="004630C7" w:rsidP="008A4E43">
      <w:pPr>
        <w:rPr>
          <w:rFonts w:cs="Arial"/>
          <w:lang w:val="fr-FR"/>
        </w:rPr>
      </w:pPr>
    </w:p>
    <w:p w14:paraId="38E09D1E" w14:textId="77777777" w:rsidR="004630C7" w:rsidRPr="008A4E43" w:rsidRDefault="004630C7" w:rsidP="008A4E43">
      <w:pPr>
        <w:rPr>
          <w:rFonts w:cs="Arial"/>
          <w:b/>
          <w:bCs/>
        </w:rPr>
      </w:pPr>
      <w:r w:rsidRPr="008A4E43">
        <w:rPr>
          <w:rFonts w:cs="Arial"/>
          <w:b/>
          <w:bCs/>
        </w:rPr>
        <w:t xml:space="preserve">Document availability </w:t>
      </w:r>
    </w:p>
    <w:p w14:paraId="59849C7E" w14:textId="16E3B698" w:rsidR="004630C7" w:rsidRPr="008A4E43" w:rsidRDefault="004630C7" w:rsidP="008A4E43">
      <w:pPr>
        <w:rPr>
          <w:rFonts w:cs="Arial"/>
        </w:rPr>
      </w:pPr>
      <w:r w:rsidRPr="008A4E43">
        <w:rPr>
          <w:rFonts w:cs="Arial"/>
        </w:rPr>
        <w:t>This publication is available in HTML format on the CIHR website. This page will also include download links for other formats, when available.</w:t>
      </w:r>
    </w:p>
    <w:p w14:paraId="41A90D55" w14:textId="77777777" w:rsidR="004630C7" w:rsidRPr="008A4E43" w:rsidRDefault="004630C7" w:rsidP="008A4E43">
      <w:pPr>
        <w:rPr>
          <w:rFonts w:cs="Arial"/>
        </w:rPr>
      </w:pPr>
      <w:r w:rsidRPr="008A4E43">
        <w:rPr>
          <w:rFonts w:cs="Arial"/>
        </w:rPr>
        <w:t>To request a paper copy of the document in English, French or in an alternate format (large print, Braille, audio cassette, audio CD, e-text diskette, e-text CD, or DAISY):</w:t>
      </w:r>
    </w:p>
    <w:p w14:paraId="515F1CBF" w14:textId="45C6DF41" w:rsidR="004630C7" w:rsidRPr="008A4E43" w:rsidRDefault="004630C7" w:rsidP="00EF5E0E">
      <w:pPr>
        <w:ind w:left="720"/>
        <w:contextualSpacing/>
        <w:rPr>
          <w:rFonts w:cs="Arial"/>
        </w:rPr>
      </w:pPr>
      <w:r w:rsidRPr="008A4E43">
        <w:rPr>
          <w:rFonts w:cs="Arial"/>
        </w:rPr>
        <w:t>Telephone: 613-954-1698</w:t>
      </w:r>
    </w:p>
    <w:p w14:paraId="26EE7CE5" w14:textId="683C1756" w:rsidR="004630C7" w:rsidRPr="008A4E43" w:rsidRDefault="004630C7" w:rsidP="00EF5E0E">
      <w:pPr>
        <w:ind w:left="720"/>
        <w:contextualSpacing/>
        <w:rPr>
          <w:rFonts w:cs="Arial"/>
        </w:rPr>
      </w:pPr>
      <w:r w:rsidRPr="008A4E43">
        <w:rPr>
          <w:rFonts w:cs="Arial"/>
        </w:rPr>
        <w:t xml:space="preserve">Toll Free: 1-888-603-4178 · </w:t>
      </w:r>
    </w:p>
    <w:p w14:paraId="45817C94" w14:textId="77777777" w:rsidR="004630C7" w:rsidRPr="008A4E43" w:rsidRDefault="004630C7" w:rsidP="00EF5E0E">
      <w:pPr>
        <w:ind w:left="720"/>
        <w:contextualSpacing/>
        <w:rPr>
          <w:rFonts w:cs="Arial"/>
        </w:rPr>
      </w:pPr>
      <w:r w:rsidRPr="008A4E43">
        <w:rPr>
          <w:rFonts w:cs="Arial"/>
        </w:rPr>
        <w:t xml:space="preserve">Email: AccessibilityPlan-PlanAccessibilite@cihr-irsc.gc.ca · </w:t>
      </w:r>
    </w:p>
    <w:p w14:paraId="20B492B8" w14:textId="6195A901" w:rsidR="004630C7" w:rsidRPr="008A4E43" w:rsidRDefault="004630C7" w:rsidP="00EF5E0E">
      <w:pPr>
        <w:ind w:left="720"/>
        <w:contextualSpacing/>
        <w:rPr>
          <w:rFonts w:cs="Arial"/>
        </w:rPr>
      </w:pPr>
      <w:r w:rsidRPr="008A4E43">
        <w:rPr>
          <w:rFonts w:cs="Arial"/>
        </w:rPr>
        <w:t xml:space="preserve">Website: www.cihr-irsc.gc.ca · </w:t>
      </w:r>
    </w:p>
    <w:p w14:paraId="63C830BF" w14:textId="7E7ECD44" w:rsidR="004630C7" w:rsidRPr="008A4E43" w:rsidRDefault="004630C7" w:rsidP="00EF5E0E">
      <w:pPr>
        <w:ind w:left="720"/>
        <w:contextualSpacing/>
        <w:rPr>
          <w:rFonts w:cs="Arial"/>
        </w:rPr>
      </w:pPr>
      <w:r w:rsidRPr="008A4E43">
        <w:rPr>
          <w:rFonts w:cs="Arial"/>
        </w:rPr>
        <w:t xml:space="preserve">X: </w:t>
      </w:r>
      <w:proofErr w:type="gramStart"/>
      <w:r w:rsidRPr="008A4E43">
        <w:rPr>
          <w:rFonts w:cs="Arial"/>
        </w:rPr>
        <w:t>CIHR (@</w:t>
      </w:r>
      <w:proofErr w:type="gramEnd"/>
      <w:r w:rsidRPr="008A4E43">
        <w:rPr>
          <w:rFonts w:cs="Arial"/>
        </w:rPr>
        <w:t xml:space="preserve">CIHR_IRSC) </w:t>
      </w:r>
    </w:p>
    <w:p w14:paraId="15FC1943" w14:textId="20190897" w:rsidR="004630C7" w:rsidRPr="008A4E43" w:rsidRDefault="004630C7" w:rsidP="00EF5E0E">
      <w:pPr>
        <w:ind w:left="720"/>
        <w:contextualSpacing/>
        <w:rPr>
          <w:rFonts w:cs="Arial"/>
        </w:rPr>
      </w:pPr>
      <w:r w:rsidRPr="008A4E43">
        <w:rPr>
          <w:rFonts w:cs="Arial"/>
        </w:rPr>
        <w:t xml:space="preserve">Facebook: www.facebook.com/HealthResearchInCanada · </w:t>
      </w:r>
    </w:p>
    <w:p w14:paraId="05DB3C05" w14:textId="5EADFB41" w:rsidR="004630C7" w:rsidRPr="008A4E43" w:rsidRDefault="004630C7" w:rsidP="00EF5E0E">
      <w:pPr>
        <w:ind w:left="720"/>
        <w:contextualSpacing/>
        <w:rPr>
          <w:rFonts w:cs="Arial"/>
        </w:rPr>
      </w:pPr>
      <w:r w:rsidRPr="008A4E43">
        <w:rPr>
          <w:rFonts w:cs="Arial"/>
        </w:rPr>
        <w:t>LinkedIn: www.linkedin.com/company/canadian-institutes-of-health-research</w:t>
      </w:r>
    </w:p>
    <w:p w14:paraId="24AC26BE" w14:textId="77777777" w:rsidR="004630C7" w:rsidRDefault="004630C7" w:rsidP="008A4E43"/>
    <w:p w14:paraId="7152DB96" w14:textId="77777777" w:rsidR="004630C7" w:rsidRDefault="004630C7" w:rsidP="008A4E43"/>
    <w:p w14:paraId="35E50028" w14:textId="77777777" w:rsidR="00FB66DD" w:rsidRDefault="00FB66DD" w:rsidP="004630C7"/>
    <w:p w14:paraId="6207601A" w14:textId="77777777" w:rsidR="00FB66DD" w:rsidRPr="00FB66DD" w:rsidRDefault="00FB66DD" w:rsidP="00FB66DD"/>
    <w:p w14:paraId="6F31BBBF" w14:textId="77777777" w:rsidR="00FB66DD" w:rsidRDefault="00FB66DD" w:rsidP="00455537">
      <w:pPr>
        <w:pStyle w:val="Heading2"/>
      </w:pPr>
    </w:p>
    <w:p w14:paraId="013D4753" w14:textId="77777777" w:rsidR="00A841C9" w:rsidRDefault="00A841C9" w:rsidP="00A841C9"/>
    <w:p w14:paraId="65F156F1" w14:textId="77777777" w:rsidR="00773C3D" w:rsidRPr="00A841C9" w:rsidRDefault="00773C3D" w:rsidP="00A841C9"/>
    <w:p w14:paraId="5EAFC045" w14:textId="77777777" w:rsidR="00A841C9" w:rsidRDefault="00A841C9" w:rsidP="00A841C9"/>
    <w:sdt>
      <w:sdtPr>
        <w:rPr>
          <w:rFonts w:ascii="Arial" w:eastAsiaTheme="minorEastAsia" w:hAnsi="Arial" w:cstheme="minorBidi"/>
          <w:color w:val="auto"/>
          <w:kern w:val="2"/>
          <w:sz w:val="24"/>
          <w:szCs w:val="24"/>
          <w14:ligatures w14:val="standardContextual"/>
        </w:rPr>
        <w:id w:val="-1019463986"/>
        <w:docPartObj>
          <w:docPartGallery w:val="Table of Contents"/>
          <w:docPartUnique/>
        </w:docPartObj>
      </w:sdtPr>
      <w:sdtEndPr>
        <w:rPr>
          <w:b/>
          <w:bCs/>
        </w:rPr>
      </w:sdtEndPr>
      <w:sdtContent>
        <w:p w14:paraId="121053E2" w14:textId="3354CE36" w:rsidR="008A4E43" w:rsidRPr="00E65DB9" w:rsidRDefault="008A4E43" w:rsidP="00E65DB9">
          <w:pPr>
            <w:pStyle w:val="TOCHeading"/>
            <w:rPr>
              <w:rFonts w:ascii="Arial" w:hAnsi="Arial" w:cs="Arial"/>
              <w:color w:val="auto"/>
            </w:rPr>
          </w:pPr>
          <w:r w:rsidRPr="00E65DB9">
            <w:rPr>
              <w:rFonts w:ascii="Arial" w:hAnsi="Arial" w:cs="Arial"/>
              <w:color w:val="auto"/>
            </w:rPr>
            <w:t>Table of Contents</w:t>
          </w:r>
        </w:p>
        <w:p w14:paraId="2BF2F1DE" w14:textId="41DA1A7C" w:rsidR="008A4E43" w:rsidRDefault="008A4E43">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210289329" w:history="1"/>
        </w:p>
        <w:p w14:paraId="22359C94" w14:textId="58953B90" w:rsidR="008A4E43" w:rsidRDefault="008A4E43">
          <w:pPr>
            <w:pStyle w:val="TOC2"/>
            <w:tabs>
              <w:tab w:val="right" w:leader="dot" w:pos="9350"/>
            </w:tabs>
            <w:rPr>
              <w:rFonts w:eastAsiaTheme="minorEastAsia"/>
              <w:noProof/>
            </w:rPr>
          </w:pPr>
          <w:hyperlink w:anchor="_Toc210289330" w:history="1">
            <w:r w:rsidRPr="00655FEA">
              <w:rPr>
                <w:rStyle w:val="Hyperlink"/>
                <w:noProof/>
              </w:rPr>
              <w:t>General</w:t>
            </w:r>
            <w:r>
              <w:rPr>
                <w:noProof/>
                <w:webHidden/>
              </w:rPr>
              <w:tab/>
            </w:r>
            <w:r>
              <w:rPr>
                <w:noProof/>
                <w:webHidden/>
              </w:rPr>
              <w:fldChar w:fldCharType="begin"/>
            </w:r>
            <w:r>
              <w:rPr>
                <w:noProof/>
                <w:webHidden/>
              </w:rPr>
              <w:instrText xml:space="preserve"> PAGEREF _Toc210289330 \h </w:instrText>
            </w:r>
            <w:r>
              <w:rPr>
                <w:noProof/>
                <w:webHidden/>
              </w:rPr>
            </w:r>
            <w:r>
              <w:rPr>
                <w:noProof/>
                <w:webHidden/>
              </w:rPr>
              <w:fldChar w:fldCharType="separate"/>
            </w:r>
            <w:r w:rsidR="00DA4BD1">
              <w:rPr>
                <w:noProof/>
                <w:webHidden/>
              </w:rPr>
              <w:t>4</w:t>
            </w:r>
            <w:r>
              <w:rPr>
                <w:noProof/>
                <w:webHidden/>
              </w:rPr>
              <w:fldChar w:fldCharType="end"/>
            </w:r>
          </w:hyperlink>
        </w:p>
        <w:p w14:paraId="7DC4A5D0" w14:textId="6370F940" w:rsidR="008A4E43" w:rsidRDefault="008A4E43">
          <w:pPr>
            <w:pStyle w:val="TOC2"/>
            <w:tabs>
              <w:tab w:val="right" w:leader="dot" w:pos="9350"/>
            </w:tabs>
            <w:rPr>
              <w:rFonts w:eastAsiaTheme="minorEastAsia"/>
              <w:noProof/>
            </w:rPr>
          </w:pPr>
          <w:hyperlink w:anchor="_Toc210289331" w:history="1">
            <w:r w:rsidRPr="00655FEA">
              <w:rPr>
                <w:rStyle w:val="Hyperlink"/>
                <w:noProof/>
              </w:rPr>
              <w:t>Feedback on the CIHR Accessibility Plan</w:t>
            </w:r>
            <w:r>
              <w:rPr>
                <w:noProof/>
                <w:webHidden/>
              </w:rPr>
              <w:tab/>
            </w:r>
            <w:r>
              <w:rPr>
                <w:noProof/>
                <w:webHidden/>
              </w:rPr>
              <w:fldChar w:fldCharType="begin"/>
            </w:r>
            <w:r>
              <w:rPr>
                <w:noProof/>
                <w:webHidden/>
              </w:rPr>
              <w:instrText xml:space="preserve"> PAGEREF _Toc210289331 \h </w:instrText>
            </w:r>
            <w:r>
              <w:rPr>
                <w:noProof/>
                <w:webHidden/>
              </w:rPr>
            </w:r>
            <w:r>
              <w:rPr>
                <w:noProof/>
                <w:webHidden/>
              </w:rPr>
              <w:fldChar w:fldCharType="separate"/>
            </w:r>
            <w:r w:rsidR="00DA4BD1">
              <w:rPr>
                <w:noProof/>
                <w:webHidden/>
              </w:rPr>
              <w:t>4</w:t>
            </w:r>
            <w:r>
              <w:rPr>
                <w:noProof/>
                <w:webHidden/>
              </w:rPr>
              <w:fldChar w:fldCharType="end"/>
            </w:r>
          </w:hyperlink>
        </w:p>
        <w:p w14:paraId="7C1A2AC6" w14:textId="0CA7CDF3" w:rsidR="008A4E43" w:rsidRDefault="008A4E43">
          <w:pPr>
            <w:pStyle w:val="TOC2"/>
            <w:tabs>
              <w:tab w:val="right" w:leader="dot" w:pos="9350"/>
            </w:tabs>
            <w:rPr>
              <w:rFonts w:eastAsiaTheme="minorEastAsia"/>
              <w:noProof/>
            </w:rPr>
          </w:pPr>
          <w:hyperlink w:anchor="_Toc210289332" w:history="1">
            <w:r w:rsidRPr="00655FEA">
              <w:rPr>
                <w:rStyle w:val="Hyperlink"/>
                <w:noProof/>
              </w:rPr>
              <w:t>Consultations</w:t>
            </w:r>
            <w:r>
              <w:rPr>
                <w:noProof/>
                <w:webHidden/>
              </w:rPr>
              <w:tab/>
            </w:r>
            <w:r>
              <w:rPr>
                <w:noProof/>
                <w:webHidden/>
              </w:rPr>
              <w:fldChar w:fldCharType="begin"/>
            </w:r>
            <w:r>
              <w:rPr>
                <w:noProof/>
                <w:webHidden/>
              </w:rPr>
              <w:instrText xml:space="preserve"> PAGEREF _Toc210289332 \h </w:instrText>
            </w:r>
            <w:r>
              <w:rPr>
                <w:noProof/>
                <w:webHidden/>
              </w:rPr>
            </w:r>
            <w:r>
              <w:rPr>
                <w:noProof/>
                <w:webHidden/>
              </w:rPr>
              <w:fldChar w:fldCharType="separate"/>
            </w:r>
            <w:r w:rsidR="00DA4BD1">
              <w:rPr>
                <w:noProof/>
                <w:webHidden/>
              </w:rPr>
              <w:t>6</w:t>
            </w:r>
            <w:r>
              <w:rPr>
                <w:noProof/>
                <w:webHidden/>
              </w:rPr>
              <w:fldChar w:fldCharType="end"/>
            </w:r>
          </w:hyperlink>
        </w:p>
        <w:p w14:paraId="12E7E4D8" w14:textId="0B822848" w:rsidR="008A4E43" w:rsidRDefault="008A4E43">
          <w:pPr>
            <w:pStyle w:val="TOC3"/>
            <w:tabs>
              <w:tab w:val="right" w:leader="dot" w:pos="9350"/>
            </w:tabs>
            <w:rPr>
              <w:rFonts w:eastAsiaTheme="minorEastAsia"/>
              <w:noProof/>
            </w:rPr>
          </w:pPr>
          <w:hyperlink w:anchor="_Toc210289333" w:history="1">
            <w:r w:rsidRPr="00655FEA">
              <w:rPr>
                <w:rStyle w:val="Hyperlink"/>
                <w:noProof/>
              </w:rPr>
              <w:t>Persons with Disabilities Network</w:t>
            </w:r>
            <w:r>
              <w:rPr>
                <w:noProof/>
                <w:webHidden/>
              </w:rPr>
              <w:tab/>
            </w:r>
            <w:r>
              <w:rPr>
                <w:noProof/>
                <w:webHidden/>
              </w:rPr>
              <w:fldChar w:fldCharType="begin"/>
            </w:r>
            <w:r>
              <w:rPr>
                <w:noProof/>
                <w:webHidden/>
              </w:rPr>
              <w:instrText xml:space="preserve"> PAGEREF _Toc210289333 \h </w:instrText>
            </w:r>
            <w:r>
              <w:rPr>
                <w:noProof/>
                <w:webHidden/>
              </w:rPr>
            </w:r>
            <w:r>
              <w:rPr>
                <w:noProof/>
                <w:webHidden/>
              </w:rPr>
              <w:fldChar w:fldCharType="separate"/>
            </w:r>
            <w:r w:rsidR="00DA4BD1">
              <w:rPr>
                <w:noProof/>
                <w:webHidden/>
              </w:rPr>
              <w:t>6</w:t>
            </w:r>
            <w:r>
              <w:rPr>
                <w:noProof/>
                <w:webHidden/>
              </w:rPr>
              <w:fldChar w:fldCharType="end"/>
            </w:r>
          </w:hyperlink>
        </w:p>
        <w:p w14:paraId="6542F022" w14:textId="673CF1CC" w:rsidR="008A4E43" w:rsidRDefault="008A4E43">
          <w:pPr>
            <w:pStyle w:val="TOC3"/>
            <w:tabs>
              <w:tab w:val="right" w:leader="dot" w:pos="9350"/>
            </w:tabs>
            <w:rPr>
              <w:rFonts w:eastAsiaTheme="minorEastAsia"/>
              <w:noProof/>
            </w:rPr>
          </w:pPr>
          <w:hyperlink w:anchor="_Toc210289334" w:history="1">
            <w:r w:rsidRPr="00655FEA">
              <w:rPr>
                <w:rStyle w:val="Hyperlink"/>
                <w:noProof/>
              </w:rPr>
              <w:t>Public Consultation</w:t>
            </w:r>
            <w:r>
              <w:rPr>
                <w:noProof/>
                <w:webHidden/>
              </w:rPr>
              <w:tab/>
            </w:r>
            <w:r>
              <w:rPr>
                <w:noProof/>
                <w:webHidden/>
              </w:rPr>
              <w:fldChar w:fldCharType="begin"/>
            </w:r>
            <w:r>
              <w:rPr>
                <w:noProof/>
                <w:webHidden/>
              </w:rPr>
              <w:instrText xml:space="preserve"> PAGEREF _Toc210289334 \h </w:instrText>
            </w:r>
            <w:r>
              <w:rPr>
                <w:noProof/>
                <w:webHidden/>
              </w:rPr>
            </w:r>
            <w:r>
              <w:rPr>
                <w:noProof/>
                <w:webHidden/>
              </w:rPr>
              <w:fldChar w:fldCharType="separate"/>
            </w:r>
            <w:r w:rsidR="00DA4BD1">
              <w:rPr>
                <w:noProof/>
                <w:webHidden/>
              </w:rPr>
              <w:t>7</w:t>
            </w:r>
            <w:r>
              <w:rPr>
                <w:noProof/>
                <w:webHidden/>
              </w:rPr>
              <w:fldChar w:fldCharType="end"/>
            </w:r>
          </w:hyperlink>
        </w:p>
        <w:p w14:paraId="540334FF" w14:textId="4C95DAC9" w:rsidR="008A4E43" w:rsidRDefault="008A4E43">
          <w:pPr>
            <w:pStyle w:val="TOC3"/>
            <w:tabs>
              <w:tab w:val="right" w:leader="dot" w:pos="9350"/>
            </w:tabs>
            <w:rPr>
              <w:rFonts w:eastAsiaTheme="minorEastAsia"/>
              <w:noProof/>
            </w:rPr>
          </w:pPr>
          <w:hyperlink w:anchor="_Toc210289335" w:history="1">
            <w:r w:rsidRPr="00655FEA">
              <w:rPr>
                <w:rStyle w:val="Hyperlink"/>
                <w:noProof/>
              </w:rPr>
              <w:t>CIHR Anti-Racism, Equity, Diversity, Inclusion and Accessibility (CAREDIA) Committee</w:t>
            </w:r>
            <w:r>
              <w:rPr>
                <w:noProof/>
                <w:webHidden/>
              </w:rPr>
              <w:tab/>
            </w:r>
            <w:r>
              <w:rPr>
                <w:noProof/>
                <w:webHidden/>
              </w:rPr>
              <w:fldChar w:fldCharType="begin"/>
            </w:r>
            <w:r>
              <w:rPr>
                <w:noProof/>
                <w:webHidden/>
              </w:rPr>
              <w:instrText xml:space="preserve"> PAGEREF _Toc210289335 \h </w:instrText>
            </w:r>
            <w:r>
              <w:rPr>
                <w:noProof/>
                <w:webHidden/>
              </w:rPr>
            </w:r>
            <w:r>
              <w:rPr>
                <w:noProof/>
                <w:webHidden/>
              </w:rPr>
              <w:fldChar w:fldCharType="separate"/>
            </w:r>
            <w:r w:rsidR="00DA4BD1">
              <w:rPr>
                <w:noProof/>
                <w:webHidden/>
              </w:rPr>
              <w:t>8</w:t>
            </w:r>
            <w:r>
              <w:rPr>
                <w:noProof/>
                <w:webHidden/>
              </w:rPr>
              <w:fldChar w:fldCharType="end"/>
            </w:r>
          </w:hyperlink>
        </w:p>
        <w:p w14:paraId="1A150304" w14:textId="471F69F8" w:rsidR="008A4E43" w:rsidRDefault="008A4E43">
          <w:pPr>
            <w:pStyle w:val="TOC3"/>
            <w:tabs>
              <w:tab w:val="right" w:leader="dot" w:pos="9350"/>
            </w:tabs>
            <w:rPr>
              <w:rFonts w:eastAsiaTheme="minorEastAsia"/>
              <w:noProof/>
            </w:rPr>
          </w:pPr>
          <w:hyperlink w:anchor="_Toc210289336" w:history="1">
            <w:r w:rsidRPr="00655FEA">
              <w:rPr>
                <w:rStyle w:val="Hyperlink"/>
                <w:noProof/>
              </w:rPr>
              <w:t>Other Consulting Groups</w:t>
            </w:r>
            <w:r>
              <w:rPr>
                <w:noProof/>
                <w:webHidden/>
              </w:rPr>
              <w:tab/>
            </w:r>
            <w:r>
              <w:rPr>
                <w:noProof/>
                <w:webHidden/>
              </w:rPr>
              <w:fldChar w:fldCharType="begin"/>
            </w:r>
            <w:r>
              <w:rPr>
                <w:noProof/>
                <w:webHidden/>
              </w:rPr>
              <w:instrText xml:space="preserve"> PAGEREF _Toc210289336 \h </w:instrText>
            </w:r>
            <w:r>
              <w:rPr>
                <w:noProof/>
                <w:webHidden/>
              </w:rPr>
            </w:r>
            <w:r>
              <w:rPr>
                <w:noProof/>
                <w:webHidden/>
              </w:rPr>
              <w:fldChar w:fldCharType="separate"/>
            </w:r>
            <w:r w:rsidR="00DA4BD1">
              <w:rPr>
                <w:noProof/>
                <w:webHidden/>
              </w:rPr>
              <w:t>9</w:t>
            </w:r>
            <w:r>
              <w:rPr>
                <w:noProof/>
                <w:webHidden/>
              </w:rPr>
              <w:fldChar w:fldCharType="end"/>
            </w:r>
          </w:hyperlink>
        </w:p>
        <w:p w14:paraId="332164E7" w14:textId="4852669E" w:rsidR="008A4E43" w:rsidRDefault="008A4E43">
          <w:pPr>
            <w:pStyle w:val="TOC2"/>
            <w:tabs>
              <w:tab w:val="right" w:leader="dot" w:pos="9350"/>
            </w:tabs>
            <w:rPr>
              <w:rFonts w:eastAsiaTheme="minorEastAsia"/>
              <w:noProof/>
            </w:rPr>
          </w:pPr>
          <w:hyperlink w:anchor="_Toc210289337" w:history="1">
            <w:r w:rsidRPr="00655FEA">
              <w:rPr>
                <w:rStyle w:val="Hyperlink"/>
                <w:noProof/>
              </w:rPr>
              <w:t xml:space="preserve">Areas in </w:t>
            </w:r>
            <w:r w:rsidR="00287E1A">
              <w:rPr>
                <w:rStyle w:val="Hyperlink"/>
                <w:noProof/>
              </w:rPr>
              <w:t>S</w:t>
            </w:r>
            <w:r w:rsidRPr="00655FEA">
              <w:rPr>
                <w:rStyle w:val="Hyperlink"/>
                <w:noProof/>
              </w:rPr>
              <w:t xml:space="preserve">ection 5 of the </w:t>
            </w:r>
            <w:r w:rsidRPr="00287E1A">
              <w:rPr>
                <w:rStyle w:val="Hyperlink"/>
                <w:i/>
                <w:iCs/>
                <w:noProof/>
              </w:rPr>
              <w:t>Accessible Canada Act</w:t>
            </w:r>
            <w:r>
              <w:rPr>
                <w:noProof/>
                <w:webHidden/>
              </w:rPr>
              <w:tab/>
            </w:r>
            <w:r>
              <w:rPr>
                <w:noProof/>
                <w:webHidden/>
              </w:rPr>
              <w:fldChar w:fldCharType="begin"/>
            </w:r>
            <w:r>
              <w:rPr>
                <w:noProof/>
                <w:webHidden/>
              </w:rPr>
              <w:instrText xml:space="preserve"> PAGEREF _Toc210289337 \h </w:instrText>
            </w:r>
            <w:r>
              <w:rPr>
                <w:noProof/>
                <w:webHidden/>
              </w:rPr>
            </w:r>
            <w:r>
              <w:rPr>
                <w:noProof/>
                <w:webHidden/>
              </w:rPr>
              <w:fldChar w:fldCharType="separate"/>
            </w:r>
            <w:r w:rsidR="00DA4BD1">
              <w:rPr>
                <w:noProof/>
                <w:webHidden/>
              </w:rPr>
              <w:t>10</w:t>
            </w:r>
            <w:r>
              <w:rPr>
                <w:noProof/>
                <w:webHidden/>
              </w:rPr>
              <w:fldChar w:fldCharType="end"/>
            </w:r>
          </w:hyperlink>
        </w:p>
        <w:p w14:paraId="2328D174" w14:textId="1A0C265B" w:rsidR="008A4E43" w:rsidRDefault="008A4E43">
          <w:pPr>
            <w:pStyle w:val="TOC3"/>
            <w:tabs>
              <w:tab w:val="right" w:leader="dot" w:pos="9350"/>
            </w:tabs>
            <w:rPr>
              <w:rFonts w:eastAsiaTheme="minorEastAsia"/>
              <w:noProof/>
            </w:rPr>
          </w:pPr>
          <w:hyperlink w:anchor="_Toc210289338" w:history="1">
            <w:r w:rsidRPr="00655FEA">
              <w:rPr>
                <w:rStyle w:val="Hyperlink"/>
                <w:noProof/>
              </w:rPr>
              <w:t>Organizational Culture</w:t>
            </w:r>
            <w:r>
              <w:rPr>
                <w:noProof/>
                <w:webHidden/>
              </w:rPr>
              <w:tab/>
            </w:r>
            <w:r>
              <w:rPr>
                <w:noProof/>
                <w:webHidden/>
              </w:rPr>
              <w:fldChar w:fldCharType="begin"/>
            </w:r>
            <w:r>
              <w:rPr>
                <w:noProof/>
                <w:webHidden/>
              </w:rPr>
              <w:instrText xml:space="preserve"> PAGEREF _Toc210289338 \h </w:instrText>
            </w:r>
            <w:r>
              <w:rPr>
                <w:noProof/>
                <w:webHidden/>
              </w:rPr>
            </w:r>
            <w:r>
              <w:rPr>
                <w:noProof/>
                <w:webHidden/>
              </w:rPr>
              <w:fldChar w:fldCharType="separate"/>
            </w:r>
            <w:r w:rsidR="00DA4BD1">
              <w:rPr>
                <w:noProof/>
                <w:webHidden/>
              </w:rPr>
              <w:t>10</w:t>
            </w:r>
            <w:r>
              <w:rPr>
                <w:noProof/>
                <w:webHidden/>
              </w:rPr>
              <w:fldChar w:fldCharType="end"/>
            </w:r>
          </w:hyperlink>
        </w:p>
        <w:p w14:paraId="6FF81951" w14:textId="215C3576" w:rsidR="008A4E43" w:rsidRDefault="008A4E43">
          <w:pPr>
            <w:pStyle w:val="TOC3"/>
            <w:tabs>
              <w:tab w:val="right" w:leader="dot" w:pos="9350"/>
            </w:tabs>
            <w:rPr>
              <w:rFonts w:eastAsiaTheme="minorEastAsia"/>
              <w:noProof/>
            </w:rPr>
          </w:pPr>
          <w:hyperlink w:anchor="_Toc210289339" w:history="1">
            <w:r w:rsidRPr="00655FEA">
              <w:rPr>
                <w:rStyle w:val="Hyperlink"/>
                <w:noProof/>
              </w:rPr>
              <w:t>Employment</w:t>
            </w:r>
            <w:r>
              <w:rPr>
                <w:noProof/>
                <w:webHidden/>
              </w:rPr>
              <w:tab/>
            </w:r>
            <w:r>
              <w:rPr>
                <w:noProof/>
                <w:webHidden/>
              </w:rPr>
              <w:fldChar w:fldCharType="begin"/>
            </w:r>
            <w:r>
              <w:rPr>
                <w:noProof/>
                <w:webHidden/>
              </w:rPr>
              <w:instrText xml:space="preserve"> PAGEREF _Toc210289339 \h </w:instrText>
            </w:r>
            <w:r>
              <w:rPr>
                <w:noProof/>
                <w:webHidden/>
              </w:rPr>
            </w:r>
            <w:r>
              <w:rPr>
                <w:noProof/>
                <w:webHidden/>
              </w:rPr>
              <w:fldChar w:fldCharType="separate"/>
            </w:r>
            <w:r w:rsidR="00DA4BD1">
              <w:rPr>
                <w:noProof/>
                <w:webHidden/>
              </w:rPr>
              <w:t>12</w:t>
            </w:r>
            <w:r>
              <w:rPr>
                <w:noProof/>
                <w:webHidden/>
              </w:rPr>
              <w:fldChar w:fldCharType="end"/>
            </w:r>
          </w:hyperlink>
        </w:p>
        <w:p w14:paraId="1BF031E3" w14:textId="4AF08DB4" w:rsidR="008A4E43" w:rsidRDefault="008A4E43">
          <w:pPr>
            <w:pStyle w:val="TOC3"/>
            <w:tabs>
              <w:tab w:val="right" w:leader="dot" w:pos="9350"/>
            </w:tabs>
            <w:rPr>
              <w:rFonts w:eastAsiaTheme="minorEastAsia"/>
              <w:noProof/>
            </w:rPr>
          </w:pPr>
          <w:hyperlink w:anchor="_Toc210289340" w:history="1">
            <w:r w:rsidRPr="00655FEA">
              <w:rPr>
                <w:rStyle w:val="Hyperlink"/>
                <w:noProof/>
              </w:rPr>
              <w:t>Information and Communication Technology (ICT)</w:t>
            </w:r>
            <w:r>
              <w:rPr>
                <w:noProof/>
                <w:webHidden/>
              </w:rPr>
              <w:tab/>
            </w:r>
            <w:r>
              <w:rPr>
                <w:noProof/>
                <w:webHidden/>
              </w:rPr>
              <w:fldChar w:fldCharType="begin"/>
            </w:r>
            <w:r>
              <w:rPr>
                <w:noProof/>
                <w:webHidden/>
              </w:rPr>
              <w:instrText xml:space="preserve"> PAGEREF _Toc210289340 \h </w:instrText>
            </w:r>
            <w:r>
              <w:rPr>
                <w:noProof/>
                <w:webHidden/>
              </w:rPr>
            </w:r>
            <w:r>
              <w:rPr>
                <w:noProof/>
                <w:webHidden/>
              </w:rPr>
              <w:fldChar w:fldCharType="separate"/>
            </w:r>
            <w:r w:rsidR="00DA4BD1">
              <w:rPr>
                <w:noProof/>
                <w:webHidden/>
              </w:rPr>
              <w:t>14</w:t>
            </w:r>
            <w:r>
              <w:rPr>
                <w:noProof/>
                <w:webHidden/>
              </w:rPr>
              <w:fldChar w:fldCharType="end"/>
            </w:r>
          </w:hyperlink>
        </w:p>
        <w:p w14:paraId="68B695DF" w14:textId="05B42FA4" w:rsidR="008A4E43" w:rsidRDefault="008A4E43">
          <w:pPr>
            <w:pStyle w:val="TOC3"/>
            <w:tabs>
              <w:tab w:val="right" w:leader="dot" w:pos="9350"/>
            </w:tabs>
            <w:rPr>
              <w:rFonts w:eastAsiaTheme="minorEastAsia"/>
              <w:noProof/>
            </w:rPr>
          </w:pPr>
          <w:hyperlink w:anchor="_Toc210289341" w:history="1">
            <w:r w:rsidRPr="00655FEA">
              <w:rPr>
                <w:rStyle w:val="Hyperlink"/>
                <w:noProof/>
              </w:rPr>
              <w:t>Communication, other than information and communication technologies</w:t>
            </w:r>
            <w:r>
              <w:rPr>
                <w:noProof/>
                <w:webHidden/>
              </w:rPr>
              <w:tab/>
            </w:r>
            <w:r>
              <w:rPr>
                <w:noProof/>
                <w:webHidden/>
              </w:rPr>
              <w:fldChar w:fldCharType="begin"/>
            </w:r>
            <w:r>
              <w:rPr>
                <w:noProof/>
                <w:webHidden/>
              </w:rPr>
              <w:instrText xml:space="preserve"> PAGEREF _Toc210289341 \h </w:instrText>
            </w:r>
            <w:r>
              <w:rPr>
                <w:noProof/>
                <w:webHidden/>
              </w:rPr>
            </w:r>
            <w:r>
              <w:rPr>
                <w:noProof/>
                <w:webHidden/>
              </w:rPr>
              <w:fldChar w:fldCharType="separate"/>
            </w:r>
            <w:r w:rsidR="00DA4BD1">
              <w:rPr>
                <w:noProof/>
                <w:webHidden/>
              </w:rPr>
              <w:t>15</w:t>
            </w:r>
            <w:r>
              <w:rPr>
                <w:noProof/>
                <w:webHidden/>
              </w:rPr>
              <w:fldChar w:fldCharType="end"/>
            </w:r>
          </w:hyperlink>
        </w:p>
        <w:p w14:paraId="3FA085FF" w14:textId="1335926A" w:rsidR="008A4E43" w:rsidRDefault="008A4E43">
          <w:pPr>
            <w:pStyle w:val="TOC3"/>
            <w:tabs>
              <w:tab w:val="right" w:leader="dot" w:pos="9350"/>
            </w:tabs>
            <w:rPr>
              <w:rFonts w:eastAsiaTheme="minorEastAsia"/>
              <w:noProof/>
            </w:rPr>
          </w:pPr>
          <w:hyperlink w:anchor="_Toc210289342" w:history="1">
            <w:r w:rsidRPr="00655FEA">
              <w:rPr>
                <w:rStyle w:val="Hyperlink"/>
                <w:noProof/>
              </w:rPr>
              <w:t>Design and Delivery of Programs and Services</w:t>
            </w:r>
            <w:r>
              <w:rPr>
                <w:noProof/>
                <w:webHidden/>
              </w:rPr>
              <w:tab/>
            </w:r>
            <w:r>
              <w:rPr>
                <w:noProof/>
                <w:webHidden/>
              </w:rPr>
              <w:fldChar w:fldCharType="begin"/>
            </w:r>
            <w:r>
              <w:rPr>
                <w:noProof/>
                <w:webHidden/>
              </w:rPr>
              <w:instrText xml:space="preserve"> PAGEREF _Toc210289342 \h </w:instrText>
            </w:r>
            <w:r>
              <w:rPr>
                <w:noProof/>
                <w:webHidden/>
              </w:rPr>
            </w:r>
            <w:r>
              <w:rPr>
                <w:noProof/>
                <w:webHidden/>
              </w:rPr>
              <w:fldChar w:fldCharType="separate"/>
            </w:r>
            <w:r w:rsidR="00DA4BD1">
              <w:rPr>
                <w:noProof/>
                <w:webHidden/>
              </w:rPr>
              <w:t>16</w:t>
            </w:r>
            <w:r>
              <w:rPr>
                <w:noProof/>
                <w:webHidden/>
              </w:rPr>
              <w:fldChar w:fldCharType="end"/>
            </w:r>
          </w:hyperlink>
        </w:p>
        <w:p w14:paraId="0C415664" w14:textId="44D6BDD6" w:rsidR="008A4E43" w:rsidRDefault="008A4E43">
          <w:pPr>
            <w:pStyle w:val="TOC3"/>
            <w:tabs>
              <w:tab w:val="right" w:leader="dot" w:pos="9350"/>
            </w:tabs>
            <w:rPr>
              <w:rFonts w:eastAsiaTheme="minorEastAsia"/>
              <w:noProof/>
            </w:rPr>
          </w:pPr>
          <w:hyperlink w:anchor="_Toc210289343" w:history="1">
            <w:r w:rsidRPr="00655FEA">
              <w:rPr>
                <w:rStyle w:val="Hyperlink"/>
                <w:noProof/>
              </w:rPr>
              <w:t>Procurement of Goods, Services and Facilities</w:t>
            </w:r>
            <w:r>
              <w:rPr>
                <w:noProof/>
                <w:webHidden/>
              </w:rPr>
              <w:tab/>
            </w:r>
            <w:r>
              <w:rPr>
                <w:noProof/>
                <w:webHidden/>
              </w:rPr>
              <w:fldChar w:fldCharType="begin"/>
            </w:r>
            <w:r>
              <w:rPr>
                <w:noProof/>
                <w:webHidden/>
              </w:rPr>
              <w:instrText xml:space="preserve"> PAGEREF _Toc210289343 \h </w:instrText>
            </w:r>
            <w:r>
              <w:rPr>
                <w:noProof/>
                <w:webHidden/>
              </w:rPr>
            </w:r>
            <w:r>
              <w:rPr>
                <w:noProof/>
                <w:webHidden/>
              </w:rPr>
              <w:fldChar w:fldCharType="separate"/>
            </w:r>
            <w:r w:rsidR="00DA4BD1">
              <w:rPr>
                <w:noProof/>
                <w:webHidden/>
              </w:rPr>
              <w:t>18</w:t>
            </w:r>
            <w:r>
              <w:rPr>
                <w:noProof/>
                <w:webHidden/>
              </w:rPr>
              <w:fldChar w:fldCharType="end"/>
            </w:r>
          </w:hyperlink>
        </w:p>
        <w:p w14:paraId="419BEA22" w14:textId="3EE724E3" w:rsidR="008A4E43" w:rsidRDefault="008A4E43">
          <w:pPr>
            <w:pStyle w:val="TOC3"/>
            <w:tabs>
              <w:tab w:val="right" w:leader="dot" w:pos="9350"/>
            </w:tabs>
            <w:rPr>
              <w:rFonts w:eastAsiaTheme="minorEastAsia"/>
              <w:noProof/>
            </w:rPr>
          </w:pPr>
          <w:hyperlink w:anchor="_Toc210289344" w:history="1">
            <w:r w:rsidRPr="00655FEA">
              <w:rPr>
                <w:rStyle w:val="Hyperlink"/>
                <w:noProof/>
              </w:rPr>
              <w:t>Transportation</w:t>
            </w:r>
            <w:r>
              <w:rPr>
                <w:noProof/>
                <w:webHidden/>
              </w:rPr>
              <w:tab/>
            </w:r>
            <w:r>
              <w:rPr>
                <w:noProof/>
                <w:webHidden/>
              </w:rPr>
              <w:fldChar w:fldCharType="begin"/>
            </w:r>
            <w:r>
              <w:rPr>
                <w:noProof/>
                <w:webHidden/>
              </w:rPr>
              <w:instrText xml:space="preserve"> PAGEREF _Toc210289344 \h </w:instrText>
            </w:r>
            <w:r>
              <w:rPr>
                <w:noProof/>
                <w:webHidden/>
              </w:rPr>
            </w:r>
            <w:r>
              <w:rPr>
                <w:noProof/>
                <w:webHidden/>
              </w:rPr>
              <w:fldChar w:fldCharType="separate"/>
            </w:r>
            <w:r w:rsidR="00DA4BD1">
              <w:rPr>
                <w:noProof/>
                <w:webHidden/>
              </w:rPr>
              <w:t>20</w:t>
            </w:r>
            <w:r>
              <w:rPr>
                <w:noProof/>
                <w:webHidden/>
              </w:rPr>
              <w:fldChar w:fldCharType="end"/>
            </w:r>
          </w:hyperlink>
        </w:p>
        <w:p w14:paraId="1571EFD9" w14:textId="54987237" w:rsidR="008A4E43" w:rsidRDefault="008A4E43">
          <w:pPr>
            <w:pStyle w:val="TOC3"/>
            <w:tabs>
              <w:tab w:val="right" w:leader="dot" w:pos="9350"/>
            </w:tabs>
            <w:rPr>
              <w:rFonts w:eastAsiaTheme="minorEastAsia"/>
              <w:noProof/>
            </w:rPr>
          </w:pPr>
          <w:hyperlink w:anchor="_Toc210289345" w:history="1">
            <w:r w:rsidRPr="00655FEA">
              <w:rPr>
                <w:rStyle w:val="Hyperlink"/>
                <w:noProof/>
              </w:rPr>
              <w:t>Built Environment</w:t>
            </w:r>
            <w:r>
              <w:rPr>
                <w:noProof/>
                <w:webHidden/>
              </w:rPr>
              <w:tab/>
            </w:r>
            <w:r>
              <w:rPr>
                <w:noProof/>
                <w:webHidden/>
              </w:rPr>
              <w:fldChar w:fldCharType="begin"/>
            </w:r>
            <w:r>
              <w:rPr>
                <w:noProof/>
                <w:webHidden/>
              </w:rPr>
              <w:instrText xml:space="preserve"> PAGEREF _Toc210289345 \h </w:instrText>
            </w:r>
            <w:r>
              <w:rPr>
                <w:noProof/>
                <w:webHidden/>
              </w:rPr>
            </w:r>
            <w:r>
              <w:rPr>
                <w:noProof/>
                <w:webHidden/>
              </w:rPr>
              <w:fldChar w:fldCharType="separate"/>
            </w:r>
            <w:r w:rsidR="00DA4BD1">
              <w:rPr>
                <w:noProof/>
                <w:webHidden/>
              </w:rPr>
              <w:t>20</w:t>
            </w:r>
            <w:r>
              <w:rPr>
                <w:noProof/>
                <w:webHidden/>
              </w:rPr>
              <w:fldChar w:fldCharType="end"/>
            </w:r>
          </w:hyperlink>
        </w:p>
        <w:p w14:paraId="4F0B14F9" w14:textId="19EFDD65" w:rsidR="008A4E43" w:rsidRDefault="008A4E43">
          <w:pPr>
            <w:pStyle w:val="TOC2"/>
            <w:tabs>
              <w:tab w:val="right" w:leader="dot" w:pos="9350"/>
            </w:tabs>
            <w:rPr>
              <w:rFonts w:eastAsiaTheme="minorEastAsia"/>
              <w:noProof/>
            </w:rPr>
          </w:pPr>
          <w:hyperlink w:anchor="_Toc210289346" w:history="1">
            <w:r w:rsidRPr="00655FEA">
              <w:rPr>
                <w:rStyle w:val="Hyperlink"/>
                <w:noProof/>
              </w:rPr>
              <w:t>Conclusion</w:t>
            </w:r>
            <w:r>
              <w:rPr>
                <w:noProof/>
                <w:webHidden/>
              </w:rPr>
              <w:tab/>
            </w:r>
            <w:r>
              <w:rPr>
                <w:noProof/>
                <w:webHidden/>
              </w:rPr>
              <w:fldChar w:fldCharType="begin"/>
            </w:r>
            <w:r>
              <w:rPr>
                <w:noProof/>
                <w:webHidden/>
              </w:rPr>
              <w:instrText xml:space="preserve"> PAGEREF _Toc210289346 \h </w:instrText>
            </w:r>
            <w:r>
              <w:rPr>
                <w:noProof/>
                <w:webHidden/>
              </w:rPr>
            </w:r>
            <w:r>
              <w:rPr>
                <w:noProof/>
                <w:webHidden/>
              </w:rPr>
              <w:fldChar w:fldCharType="separate"/>
            </w:r>
            <w:r w:rsidR="00DA4BD1">
              <w:rPr>
                <w:noProof/>
                <w:webHidden/>
              </w:rPr>
              <w:t>20</w:t>
            </w:r>
            <w:r>
              <w:rPr>
                <w:noProof/>
                <w:webHidden/>
              </w:rPr>
              <w:fldChar w:fldCharType="end"/>
            </w:r>
          </w:hyperlink>
        </w:p>
        <w:p w14:paraId="176EAE64" w14:textId="773076AF" w:rsidR="008A4E43" w:rsidRDefault="008A4E43">
          <w:r>
            <w:rPr>
              <w:b/>
              <w:bCs/>
              <w:noProof/>
            </w:rPr>
            <w:fldChar w:fldCharType="end"/>
          </w:r>
        </w:p>
      </w:sdtContent>
    </w:sdt>
    <w:p w14:paraId="40B4053A" w14:textId="77777777" w:rsidR="00A841C9" w:rsidRDefault="00A841C9" w:rsidP="00A841C9"/>
    <w:p w14:paraId="1162EF88" w14:textId="77777777" w:rsidR="00A841C9" w:rsidRDefault="00A841C9" w:rsidP="00A841C9"/>
    <w:p w14:paraId="61AD5660" w14:textId="77777777" w:rsidR="00A841C9" w:rsidRDefault="00A841C9" w:rsidP="00A841C9"/>
    <w:p w14:paraId="5479F9E8" w14:textId="77777777" w:rsidR="00A841C9" w:rsidRDefault="00A841C9" w:rsidP="00A841C9"/>
    <w:p w14:paraId="375C7C0D" w14:textId="77777777" w:rsidR="00A841C9" w:rsidRDefault="00A841C9" w:rsidP="00A841C9"/>
    <w:p w14:paraId="640DE854" w14:textId="77777777" w:rsidR="00A841C9" w:rsidRDefault="00A841C9" w:rsidP="00A841C9"/>
    <w:p w14:paraId="279AF839" w14:textId="77777777" w:rsidR="005C67AC" w:rsidRDefault="005C67AC" w:rsidP="00A841C9"/>
    <w:p w14:paraId="13D6E3B1" w14:textId="77777777" w:rsidR="005C67AC" w:rsidRPr="00A841C9" w:rsidRDefault="005C67AC" w:rsidP="00A841C9"/>
    <w:p w14:paraId="32ABA8EF" w14:textId="7B74ADF0" w:rsidR="00B13B93" w:rsidRPr="00CC2739" w:rsidRDefault="00B13B93" w:rsidP="00455537">
      <w:pPr>
        <w:pStyle w:val="Heading2"/>
      </w:pPr>
      <w:bookmarkStart w:id="0" w:name="_Toc210289330"/>
      <w:r w:rsidRPr="00CC2739">
        <w:lastRenderedPageBreak/>
        <w:t>General</w:t>
      </w:r>
      <w:bookmarkEnd w:id="0"/>
    </w:p>
    <w:p w14:paraId="037F4511" w14:textId="6DE323D2" w:rsidR="004B50D8" w:rsidRPr="004B50D8" w:rsidRDefault="00B13B93" w:rsidP="005F7FA3">
      <w:pPr>
        <w:rPr>
          <w:rFonts w:cs="Arial"/>
        </w:rPr>
      </w:pPr>
      <w:r w:rsidRPr="00854FEC">
        <w:rPr>
          <w:rFonts w:cs="Arial"/>
        </w:rPr>
        <w:t xml:space="preserve">CIHR has prepared this Accessibility Plan in accordance with the </w:t>
      </w:r>
      <w:r w:rsidRPr="00287E1A">
        <w:rPr>
          <w:rFonts w:cs="Arial"/>
          <w:i/>
          <w:iCs/>
        </w:rPr>
        <w:t>Accessible Canada Act</w:t>
      </w:r>
      <w:r w:rsidRPr="00854FEC">
        <w:rPr>
          <w:rFonts w:cs="Arial"/>
        </w:rPr>
        <w:t xml:space="preserve"> (ACA) and the </w:t>
      </w:r>
      <w:r w:rsidRPr="00BC2379">
        <w:rPr>
          <w:rFonts w:cs="Arial"/>
          <w:i/>
          <w:iCs/>
        </w:rPr>
        <w:t>Accessible Canada Regulations</w:t>
      </w:r>
      <w:r w:rsidRPr="00854FEC">
        <w:rPr>
          <w:rFonts w:cs="Arial"/>
        </w:rPr>
        <w:t xml:space="preserve"> (ACR). This plan outlines our ongoing efforts to identify, remove, and prevent barriers in our policies, programs, practices, and services.</w:t>
      </w:r>
    </w:p>
    <w:p w14:paraId="1E41E029" w14:textId="4E4D1E50" w:rsidR="008904F7" w:rsidRPr="00854FEC" w:rsidRDefault="008904F7" w:rsidP="00B13B93">
      <w:pPr>
        <w:rPr>
          <w:rFonts w:cs="Arial"/>
        </w:rPr>
      </w:pPr>
      <w:r w:rsidRPr="00C02C8F">
        <w:rPr>
          <w:rFonts w:cs="Arial"/>
        </w:rPr>
        <w:t xml:space="preserve">Progress reports are required annually on the anniversary of the plan, except in years when a new or updated plan is published [ACR s. 13]. As such, no progress report is required in 2025. However, barriers and actions not yet completed have been rolled forward into this </w:t>
      </w:r>
      <w:r>
        <w:rPr>
          <w:rFonts w:cs="Arial"/>
        </w:rPr>
        <w:t>re</w:t>
      </w:r>
      <w:r w:rsidRPr="00C02C8F">
        <w:rPr>
          <w:rFonts w:cs="Arial"/>
        </w:rPr>
        <w:t>new</w:t>
      </w:r>
      <w:r>
        <w:rPr>
          <w:rFonts w:cs="Arial"/>
        </w:rPr>
        <w:t>ed</w:t>
      </w:r>
      <w:r w:rsidRPr="00C02C8F">
        <w:rPr>
          <w:rFonts w:cs="Arial"/>
        </w:rPr>
        <w:t xml:space="preserve"> Accessibility Plan</w:t>
      </w:r>
      <w:r>
        <w:rPr>
          <w:rFonts w:cs="Arial"/>
        </w:rPr>
        <w:t xml:space="preserve"> 2026-2028</w:t>
      </w:r>
      <w:r w:rsidRPr="00C02C8F">
        <w:rPr>
          <w:rFonts w:cs="Arial"/>
        </w:rPr>
        <w:t>, and CIHR will continue to monitor and report on progress in future progress reports.</w:t>
      </w:r>
    </w:p>
    <w:p w14:paraId="10241DD7" w14:textId="77777777" w:rsidR="00B13B93" w:rsidRPr="00854FEC" w:rsidRDefault="00B13B93" w:rsidP="00B13B93">
      <w:pPr>
        <w:rPr>
          <w:rFonts w:cs="Arial"/>
        </w:rPr>
      </w:pPr>
      <w:r w:rsidRPr="00854FEC">
        <w:rPr>
          <w:rFonts w:cs="Arial"/>
        </w:rPr>
        <w:t>CIHR is committed to fostering an inclusive and accessible environment for all, including employees, researchers, and the public. As Canada’s federal health research funding agency, we aim to make our workplace and the services we deliver barrier-free by integrating accessibility principles into every aspect of our operations.</w:t>
      </w:r>
    </w:p>
    <w:p w14:paraId="1228E82E" w14:textId="4B86CE52" w:rsidR="00E11B4D" w:rsidRDefault="00565FB9" w:rsidP="00B13B93">
      <w:pPr>
        <w:rPr>
          <w:rFonts w:cs="Arial"/>
        </w:rPr>
      </w:pPr>
      <w:r w:rsidRPr="0494FC30">
        <w:rPr>
          <w:rFonts w:cs="Arial"/>
        </w:rPr>
        <w:t xml:space="preserve">Please send your feedback to </w:t>
      </w:r>
      <w:r w:rsidR="00DE77B4">
        <w:rPr>
          <w:rFonts w:cs="Arial"/>
        </w:rPr>
        <w:t>the</w:t>
      </w:r>
      <w:r w:rsidR="0023BF8A" w:rsidRPr="0494FC30">
        <w:rPr>
          <w:rFonts w:cs="Arial"/>
        </w:rPr>
        <w:t xml:space="preserve"> Deputy Director</w:t>
      </w:r>
      <w:r w:rsidR="00DE77B4">
        <w:rPr>
          <w:rFonts w:cs="Arial"/>
        </w:rPr>
        <w:t xml:space="preserve"> of</w:t>
      </w:r>
      <w:r w:rsidR="0023BF8A" w:rsidRPr="0494FC30">
        <w:rPr>
          <w:rFonts w:cs="Arial"/>
        </w:rPr>
        <w:t xml:space="preserve"> Strategic Programs and H</w:t>
      </w:r>
      <w:r w:rsidR="00142EC1">
        <w:rPr>
          <w:rFonts w:cs="Arial"/>
        </w:rPr>
        <w:t xml:space="preserve">uman </w:t>
      </w:r>
      <w:r w:rsidR="0023BF8A" w:rsidRPr="0494FC30">
        <w:rPr>
          <w:rFonts w:cs="Arial"/>
        </w:rPr>
        <w:t>R</w:t>
      </w:r>
      <w:r w:rsidR="00142EC1">
        <w:rPr>
          <w:rFonts w:cs="Arial"/>
        </w:rPr>
        <w:t>esources</w:t>
      </w:r>
      <w:r w:rsidR="0023BF8A" w:rsidRPr="0494FC30">
        <w:rPr>
          <w:rFonts w:cs="Arial"/>
        </w:rPr>
        <w:t xml:space="preserve"> Analytics</w:t>
      </w:r>
      <w:r w:rsidR="0093117A" w:rsidRPr="0494FC30">
        <w:rPr>
          <w:rFonts w:cs="Arial"/>
        </w:rPr>
        <w:t>.</w:t>
      </w:r>
    </w:p>
    <w:p w14:paraId="5A2200DE" w14:textId="5DA2F5E0" w:rsidR="00A51349" w:rsidRDefault="00A51349" w:rsidP="00B13B93">
      <w:pPr>
        <w:rPr>
          <w:rFonts w:cs="Arial"/>
        </w:rPr>
      </w:pPr>
      <w:r w:rsidRPr="00A51349">
        <w:rPr>
          <w:rFonts w:cs="Arial"/>
        </w:rPr>
        <w:t>You can send your feedback by email, phone, or mail using the contact information listed below.</w:t>
      </w:r>
    </w:p>
    <w:p w14:paraId="6FA3A04B" w14:textId="68CA3118" w:rsidR="00E11B4D" w:rsidRDefault="00E11B4D" w:rsidP="00E11B4D">
      <w:pPr>
        <w:rPr>
          <w:rFonts w:cs="Arial"/>
        </w:rPr>
      </w:pPr>
      <w:r w:rsidRPr="00E11B4D">
        <w:rPr>
          <w:rFonts w:cs="Arial"/>
          <w:lang w:val="en-CA"/>
        </w:rPr>
        <w:t xml:space="preserve">For more information on how you can send your feedback, see </w:t>
      </w:r>
      <w:hyperlink r:id="rId8" w:history="1">
        <w:r w:rsidRPr="00E11B4D">
          <w:rPr>
            <w:rStyle w:val="Hyperlink"/>
            <w:rFonts w:cs="Arial"/>
            <w:lang w:val="en-CA"/>
          </w:rPr>
          <w:t>our feedback process description</w:t>
        </w:r>
      </w:hyperlink>
      <w:r w:rsidRPr="00E11B4D">
        <w:rPr>
          <w:rFonts w:cs="Arial"/>
          <w:lang w:val="en-CA"/>
        </w:rPr>
        <w:t xml:space="preserve"> </w:t>
      </w:r>
      <w:r w:rsidR="00792B10">
        <w:rPr>
          <w:rFonts w:cs="Arial"/>
          <w:lang w:val="en-CA"/>
        </w:rPr>
        <w:t xml:space="preserve">or </w:t>
      </w:r>
      <w:r w:rsidR="00092A5B">
        <w:rPr>
          <w:rFonts w:cs="Arial"/>
        </w:rPr>
        <w:t>refer to the</w:t>
      </w:r>
      <w:r w:rsidR="002A4CB5" w:rsidRPr="002A4CB5">
        <w:rPr>
          <w:rFonts w:cs="Arial"/>
        </w:rPr>
        <w:t xml:space="preserve"> </w:t>
      </w:r>
      <w:r w:rsidR="002A4CB5" w:rsidRPr="002A4CB5">
        <w:rPr>
          <w:rFonts w:cs="Arial"/>
          <w:i/>
          <w:iCs/>
        </w:rPr>
        <w:t xml:space="preserve">Feedback on the </w:t>
      </w:r>
      <w:r w:rsidR="0069448E">
        <w:rPr>
          <w:rFonts w:cs="Arial"/>
          <w:i/>
          <w:iCs/>
        </w:rPr>
        <w:t xml:space="preserve">CIHR </w:t>
      </w:r>
      <w:r w:rsidR="002A4CB5" w:rsidRPr="002A4CB5">
        <w:rPr>
          <w:rFonts w:cs="Arial"/>
          <w:i/>
          <w:iCs/>
        </w:rPr>
        <w:t>Accessibility Plan</w:t>
      </w:r>
      <w:r w:rsidR="002A4CB5" w:rsidRPr="002A4CB5">
        <w:rPr>
          <w:rFonts w:cs="Arial"/>
        </w:rPr>
        <w:t xml:space="preserve"> section below.</w:t>
      </w:r>
    </w:p>
    <w:p w14:paraId="6333C7B7" w14:textId="477B8D3B" w:rsidR="007539D8" w:rsidRDefault="007539D8" w:rsidP="00E11B4D">
      <w:pPr>
        <w:rPr>
          <w:rFonts w:cs="Arial"/>
        </w:rPr>
      </w:pPr>
      <w:r w:rsidRPr="007539D8">
        <w:rPr>
          <w:rFonts w:cs="Arial"/>
        </w:rPr>
        <w:t xml:space="preserve">You can use the contact information listed below to </w:t>
      </w:r>
      <w:r w:rsidR="00287E1A">
        <w:rPr>
          <w:rFonts w:cs="Arial"/>
        </w:rPr>
        <w:t>request</w:t>
      </w:r>
      <w:r w:rsidRPr="007539D8">
        <w:rPr>
          <w:rFonts w:cs="Arial"/>
        </w:rPr>
        <w:t xml:space="preserve"> a copy of our accessibility plan and our feedback process description in these alternate formats: print, large print, Braille, audio or an electronic format that is compatible with adaptive technology that is intended to assist </w:t>
      </w:r>
      <w:proofErr w:type="gramStart"/>
      <w:r w:rsidRPr="007539D8">
        <w:rPr>
          <w:rFonts w:cs="Arial"/>
        </w:rPr>
        <w:t>persons</w:t>
      </w:r>
      <w:proofErr w:type="gramEnd"/>
      <w:r w:rsidRPr="007539D8">
        <w:rPr>
          <w:rFonts w:cs="Arial"/>
        </w:rPr>
        <w:t xml:space="preserve"> with disabilities. We will provide the format you ask for as soon as possible. Braille and audio formats may take up to 45 days. Print, large print and electronic formats may take up to</w:t>
      </w:r>
      <w:r>
        <w:rPr>
          <w:rFonts w:cs="Arial"/>
        </w:rPr>
        <w:t xml:space="preserve"> 15 </w:t>
      </w:r>
      <w:r w:rsidRPr="007539D8">
        <w:rPr>
          <w:rFonts w:cs="Arial"/>
        </w:rPr>
        <w:t xml:space="preserve">days. </w:t>
      </w:r>
    </w:p>
    <w:p w14:paraId="55F721A6" w14:textId="47A01A60" w:rsidR="005F20DC" w:rsidRPr="00C132B0" w:rsidRDefault="005F20DC" w:rsidP="009B3EF8">
      <w:pPr>
        <w:rPr>
          <w:rFonts w:cs="Arial"/>
        </w:rPr>
      </w:pPr>
    </w:p>
    <w:p w14:paraId="25E9871E" w14:textId="7C514CAA" w:rsidR="009B3EF8" w:rsidRPr="009B3EF8" w:rsidRDefault="009B3EF8" w:rsidP="00455537">
      <w:pPr>
        <w:pStyle w:val="Heading2"/>
      </w:pPr>
      <w:bookmarkStart w:id="1" w:name="_Toc210289331"/>
      <w:r w:rsidRPr="009B3EF8">
        <w:t>Feedback on the CIHR Accessibility Plan</w:t>
      </w:r>
      <w:bookmarkEnd w:id="1"/>
    </w:p>
    <w:p w14:paraId="25896BA7" w14:textId="77777777" w:rsidR="00047AA7" w:rsidRPr="00F821EB" w:rsidRDefault="00047AA7" w:rsidP="00BB1296">
      <w:pPr>
        <w:spacing w:after="0"/>
        <w:rPr>
          <w:rFonts w:cs="Arial"/>
        </w:rPr>
      </w:pPr>
      <w:r w:rsidRPr="00F821EB">
        <w:rPr>
          <w:rFonts w:cs="Arial"/>
        </w:rPr>
        <w:t>You can use our feedback process to provide your feedback on:</w:t>
      </w:r>
    </w:p>
    <w:p w14:paraId="23F3B0D3" w14:textId="77777777" w:rsidR="00047AA7" w:rsidRPr="00F821EB" w:rsidRDefault="00047AA7" w:rsidP="003B59A2">
      <w:pPr>
        <w:numPr>
          <w:ilvl w:val="0"/>
          <w:numId w:val="1"/>
        </w:numPr>
        <w:spacing w:after="0"/>
        <w:rPr>
          <w:rFonts w:cs="Arial"/>
        </w:rPr>
      </w:pPr>
      <w:r w:rsidRPr="00F821EB">
        <w:rPr>
          <w:rFonts w:cs="Arial"/>
        </w:rPr>
        <w:t>Barriers when dealing with CIHR; and</w:t>
      </w:r>
    </w:p>
    <w:p w14:paraId="56D3493F" w14:textId="77777777" w:rsidR="00047AA7" w:rsidRDefault="00047AA7" w:rsidP="003B59A2">
      <w:pPr>
        <w:numPr>
          <w:ilvl w:val="0"/>
          <w:numId w:val="1"/>
        </w:numPr>
        <w:spacing w:after="0"/>
        <w:rPr>
          <w:rFonts w:cs="Arial"/>
        </w:rPr>
      </w:pPr>
      <w:r w:rsidRPr="00F821EB">
        <w:rPr>
          <w:rFonts w:cs="Arial"/>
        </w:rPr>
        <w:t>How we are implementing our Accessibility Plan.</w:t>
      </w:r>
    </w:p>
    <w:p w14:paraId="3B780226" w14:textId="77777777" w:rsidR="00BB1296" w:rsidRPr="00F821EB" w:rsidRDefault="00BB1296" w:rsidP="00BB1296">
      <w:pPr>
        <w:spacing w:after="0"/>
        <w:ind w:left="720"/>
        <w:rPr>
          <w:rFonts w:cs="Arial"/>
        </w:rPr>
      </w:pPr>
    </w:p>
    <w:p w14:paraId="02ADD161" w14:textId="3666B69B" w:rsidR="00047AA7" w:rsidRPr="00F821EB" w:rsidRDefault="00BF1E40" w:rsidP="00BB1296">
      <w:pPr>
        <w:spacing w:after="0"/>
        <w:rPr>
          <w:rFonts w:cs="Arial"/>
        </w:rPr>
      </w:pPr>
      <w:r>
        <w:rPr>
          <w:rFonts w:cs="Arial"/>
        </w:rPr>
        <w:t xml:space="preserve">Feedback can also be provided on: </w:t>
      </w:r>
    </w:p>
    <w:p w14:paraId="61462165" w14:textId="77777777" w:rsidR="00047AA7" w:rsidRPr="00F821EB" w:rsidRDefault="00047AA7" w:rsidP="003B59A2">
      <w:pPr>
        <w:numPr>
          <w:ilvl w:val="0"/>
          <w:numId w:val="2"/>
        </w:numPr>
        <w:spacing w:after="0"/>
        <w:rPr>
          <w:rFonts w:cs="Arial"/>
        </w:rPr>
      </w:pPr>
      <w:r w:rsidRPr="00F821EB">
        <w:rPr>
          <w:rFonts w:cs="Arial"/>
        </w:rPr>
        <w:t xml:space="preserve">How we can remove identified </w:t>
      </w:r>
      <w:proofErr w:type="gramStart"/>
      <w:r w:rsidRPr="00F821EB">
        <w:rPr>
          <w:rFonts w:cs="Arial"/>
        </w:rPr>
        <w:t>barriers;</w:t>
      </w:r>
      <w:proofErr w:type="gramEnd"/>
    </w:p>
    <w:p w14:paraId="5A7C1182" w14:textId="77777777" w:rsidR="00047AA7" w:rsidRPr="00F821EB" w:rsidRDefault="00047AA7" w:rsidP="003B59A2">
      <w:pPr>
        <w:numPr>
          <w:ilvl w:val="0"/>
          <w:numId w:val="2"/>
        </w:numPr>
        <w:spacing w:after="0"/>
        <w:rPr>
          <w:rFonts w:cs="Arial"/>
        </w:rPr>
      </w:pPr>
      <w:r w:rsidRPr="00F821EB">
        <w:rPr>
          <w:rFonts w:cs="Arial"/>
        </w:rPr>
        <w:t>The content or structure of our Accessibility Plan; and</w:t>
      </w:r>
    </w:p>
    <w:p w14:paraId="64B895B2" w14:textId="77777777" w:rsidR="00047AA7" w:rsidRDefault="00047AA7" w:rsidP="003B59A2">
      <w:pPr>
        <w:numPr>
          <w:ilvl w:val="0"/>
          <w:numId w:val="2"/>
        </w:numPr>
        <w:spacing w:after="0"/>
        <w:rPr>
          <w:rFonts w:cs="Arial"/>
        </w:rPr>
      </w:pPr>
      <w:r w:rsidRPr="00F821EB">
        <w:rPr>
          <w:rFonts w:cs="Arial"/>
        </w:rPr>
        <w:lastRenderedPageBreak/>
        <w:t>The feedback process itself.</w:t>
      </w:r>
    </w:p>
    <w:p w14:paraId="70F1D9EF" w14:textId="54DF2A5B" w:rsidR="005A49F1" w:rsidRDefault="005A49F1" w:rsidP="005A49F1">
      <w:pPr>
        <w:spacing w:after="0"/>
        <w:rPr>
          <w:rFonts w:cs="Arial"/>
        </w:rPr>
      </w:pPr>
    </w:p>
    <w:p w14:paraId="26DD11EC" w14:textId="270487E9" w:rsidR="005A49F1" w:rsidRDefault="005A49F1" w:rsidP="005A49F1">
      <w:pPr>
        <w:rPr>
          <w:rFonts w:cs="Arial"/>
        </w:rPr>
      </w:pPr>
      <w:r w:rsidRPr="0494FC30">
        <w:rPr>
          <w:rFonts w:cs="Arial"/>
        </w:rPr>
        <w:t>Please send your feedback</w:t>
      </w:r>
      <w:r w:rsidR="57C5EA05" w:rsidRPr="0494FC30">
        <w:rPr>
          <w:rFonts w:cs="Arial"/>
        </w:rPr>
        <w:t xml:space="preserve"> </w:t>
      </w:r>
      <w:r w:rsidR="57C5EA05" w:rsidRPr="0069448E">
        <w:rPr>
          <w:rFonts w:cs="Arial"/>
        </w:rPr>
        <w:t xml:space="preserve">to </w:t>
      </w:r>
      <w:r w:rsidR="000E0247" w:rsidRPr="0069448E">
        <w:rPr>
          <w:rFonts w:cs="Arial"/>
        </w:rPr>
        <w:t>the</w:t>
      </w:r>
      <w:r w:rsidR="1D4483B9" w:rsidRPr="0069448E">
        <w:rPr>
          <w:rFonts w:cs="Arial"/>
        </w:rPr>
        <w:t xml:space="preserve"> Deputy </w:t>
      </w:r>
      <w:proofErr w:type="gramStart"/>
      <w:r w:rsidR="1D4483B9" w:rsidRPr="0069448E">
        <w:rPr>
          <w:rFonts w:cs="Arial"/>
        </w:rPr>
        <w:t>Director</w:t>
      </w:r>
      <w:proofErr w:type="gramEnd"/>
      <w:r w:rsidR="1D4483B9" w:rsidRPr="0494FC30">
        <w:rPr>
          <w:rFonts w:cs="Arial"/>
        </w:rPr>
        <w:t xml:space="preserve"> Strategic Programs and H</w:t>
      </w:r>
      <w:r w:rsidR="0069448E">
        <w:rPr>
          <w:rFonts w:cs="Arial"/>
        </w:rPr>
        <w:t xml:space="preserve">uman </w:t>
      </w:r>
      <w:r w:rsidR="1D4483B9" w:rsidRPr="0494FC30">
        <w:rPr>
          <w:rFonts w:cs="Arial"/>
        </w:rPr>
        <w:t>R</w:t>
      </w:r>
      <w:r w:rsidR="0069448E">
        <w:rPr>
          <w:rFonts w:cs="Arial"/>
        </w:rPr>
        <w:t>esources</w:t>
      </w:r>
      <w:r w:rsidR="1D4483B9" w:rsidRPr="0494FC30">
        <w:rPr>
          <w:rFonts w:cs="Arial"/>
        </w:rPr>
        <w:t xml:space="preserve"> Analytics</w:t>
      </w:r>
      <w:r w:rsidRPr="0494FC30">
        <w:rPr>
          <w:rFonts w:cs="Arial"/>
        </w:rPr>
        <w:t>.</w:t>
      </w:r>
    </w:p>
    <w:p w14:paraId="25102E8F" w14:textId="2D1006D2" w:rsidR="0065088D" w:rsidRPr="0065088D" w:rsidRDefault="0065088D" w:rsidP="0065088D">
      <w:pPr>
        <w:rPr>
          <w:rFonts w:cs="Arial"/>
          <w:lang w:val="en-CA"/>
        </w:rPr>
      </w:pPr>
      <w:r w:rsidRPr="0065088D">
        <w:rPr>
          <w:rFonts w:cs="Arial"/>
          <w:lang w:val="en-CA"/>
        </w:rPr>
        <w:t>You can send your feedback by email, phone or mail using the contact information listed below. You can also send your feedback anonymously. We will acknowledge receipt of your feedback in the same way you sent us your feedback,</w:t>
      </w:r>
      <w:r w:rsidR="002D5A9A">
        <w:rPr>
          <w:rFonts w:cs="Arial"/>
          <w:lang w:val="en-CA"/>
        </w:rPr>
        <w:t xml:space="preserve"> </w:t>
      </w:r>
      <w:r w:rsidRPr="0065088D">
        <w:rPr>
          <w:rFonts w:cs="Arial"/>
          <w:lang w:val="en-CA"/>
        </w:rPr>
        <w:t xml:space="preserve">unless the feedback was provided anonymously. </w:t>
      </w:r>
    </w:p>
    <w:p w14:paraId="4B86E5EB" w14:textId="69E5DC2F" w:rsidR="0065088D" w:rsidRPr="0065088D" w:rsidRDefault="009F541D" w:rsidP="005A49F1">
      <w:pPr>
        <w:rPr>
          <w:rFonts w:cs="Arial"/>
          <w:lang w:val="en-CA"/>
        </w:rPr>
      </w:pPr>
      <w:r w:rsidRPr="009F541D">
        <w:rPr>
          <w:rFonts w:cs="Arial"/>
        </w:rPr>
        <w:t xml:space="preserve">You can also contact us to </w:t>
      </w:r>
      <w:r w:rsidR="00287E1A">
        <w:rPr>
          <w:rFonts w:cs="Arial"/>
        </w:rPr>
        <w:t>request</w:t>
      </w:r>
      <w:r w:rsidRPr="009F541D">
        <w:rPr>
          <w:rFonts w:cs="Arial"/>
        </w:rPr>
        <w:t xml:space="preserve"> a copy of our accessibility plan and our feedback process description in these </w:t>
      </w:r>
      <w:r w:rsidRPr="009F541D">
        <w:rPr>
          <w:rFonts w:cs="Arial"/>
          <w:b/>
          <w:bCs/>
        </w:rPr>
        <w:t>alternate formats</w:t>
      </w:r>
      <w:r w:rsidRPr="009F541D">
        <w:rPr>
          <w:rFonts w:cs="Arial"/>
        </w:rPr>
        <w:t xml:space="preserve">: print, large print, Braille, audio or an electronic format that is compatible with adaptive technology intended to assist </w:t>
      </w:r>
      <w:proofErr w:type="gramStart"/>
      <w:r w:rsidRPr="009F541D">
        <w:rPr>
          <w:rFonts w:cs="Arial"/>
        </w:rPr>
        <w:t>persons</w:t>
      </w:r>
      <w:proofErr w:type="gramEnd"/>
      <w:r w:rsidRPr="009F541D">
        <w:rPr>
          <w:rFonts w:cs="Arial"/>
        </w:rPr>
        <w:t xml:space="preserve"> with disabilities. We will provide the format you ask for as soon as possible. Braille and audio formats may take up to 45 days. Print, large print and electronic formats may take up to 15 days</w:t>
      </w:r>
    </w:p>
    <w:p w14:paraId="49578716" w14:textId="2ADBC2EC" w:rsidR="0041033B" w:rsidRPr="00F821EB" w:rsidRDefault="00010AD4" w:rsidP="0041033B">
      <w:pPr>
        <w:spacing w:after="0"/>
        <w:rPr>
          <w:rFonts w:cs="Arial"/>
        </w:rPr>
      </w:pPr>
      <w:r>
        <w:rPr>
          <w:rFonts w:cs="Arial"/>
        </w:rPr>
        <w:t>We</w:t>
      </w:r>
      <w:r w:rsidR="0041033B" w:rsidRPr="00F821EB">
        <w:rPr>
          <w:rFonts w:cs="Arial"/>
        </w:rPr>
        <w:t xml:space="preserve"> will use the feedback we receive to:</w:t>
      </w:r>
    </w:p>
    <w:p w14:paraId="3DE63F5E" w14:textId="77777777" w:rsidR="0041033B" w:rsidRPr="00F821EB" w:rsidRDefault="0041033B" w:rsidP="003B59A2">
      <w:pPr>
        <w:numPr>
          <w:ilvl w:val="0"/>
          <w:numId w:val="3"/>
        </w:numPr>
        <w:spacing w:after="0"/>
        <w:rPr>
          <w:rFonts w:cs="Arial"/>
        </w:rPr>
      </w:pPr>
      <w:r w:rsidRPr="00F821EB">
        <w:rPr>
          <w:rFonts w:cs="Arial"/>
        </w:rPr>
        <w:t xml:space="preserve">Track and monitor barriers within </w:t>
      </w:r>
      <w:proofErr w:type="gramStart"/>
      <w:r w:rsidRPr="00F821EB">
        <w:rPr>
          <w:rFonts w:cs="Arial"/>
        </w:rPr>
        <w:t>CIHR;</w:t>
      </w:r>
      <w:proofErr w:type="gramEnd"/>
    </w:p>
    <w:p w14:paraId="4519D3F6" w14:textId="77777777" w:rsidR="0041033B" w:rsidRPr="00F821EB" w:rsidRDefault="0041033B" w:rsidP="003B59A2">
      <w:pPr>
        <w:numPr>
          <w:ilvl w:val="0"/>
          <w:numId w:val="3"/>
        </w:numPr>
        <w:spacing w:after="0"/>
        <w:rPr>
          <w:rFonts w:cs="Arial"/>
        </w:rPr>
      </w:pPr>
      <w:r w:rsidRPr="00F821EB">
        <w:rPr>
          <w:rFonts w:cs="Arial"/>
        </w:rPr>
        <w:t xml:space="preserve">Present findings to internal working </w:t>
      </w:r>
      <w:proofErr w:type="gramStart"/>
      <w:r w:rsidRPr="00F821EB">
        <w:rPr>
          <w:rFonts w:cs="Arial"/>
        </w:rPr>
        <w:t>groups;</w:t>
      </w:r>
      <w:proofErr w:type="gramEnd"/>
    </w:p>
    <w:p w14:paraId="0AE563E8" w14:textId="77777777" w:rsidR="0041033B" w:rsidRPr="00F821EB" w:rsidRDefault="0041033B" w:rsidP="003B59A2">
      <w:pPr>
        <w:numPr>
          <w:ilvl w:val="0"/>
          <w:numId w:val="3"/>
        </w:numPr>
        <w:spacing w:after="0"/>
        <w:rPr>
          <w:rFonts w:cs="Arial"/>
        </w:rPr>
      </w:pPr>
      <w:r w:rsidRPr="00F821EB">
        <w:rPr>
          <w:rFonts w:cs="Arial"/>
        </w:rPr>
        <w:t xml:space="preserve">Inform next steps and future </w:t>
      </w:r>
      <w:proofErr w:type="gramStart"/>
      <w:r w:rsidRPr="00F821EB">
        <w:rPr>
          <w:rFonts w:cs="Arial"/>
        </w:rPr>
        <w:t>consultations;</w:t>
      </w:r>
      <w:proofErr w:type="gramEnd"/>
    </w:p>
    <w:p w14:paraId="1D365F19" w14:textId="77777777" w:rsidR="0041033B" w:rsidRPr="00F821EB" w:rsidRDefault="0041033B" w:rsidP="003B59A2">
      <w:pPr>
        <w:numPr>
          <w:ilvl w:val="0"/>
          <w:numId w:val="3"/>
        </w:numPr>
        <w:spacing w:after="0"/>
        <w:rPr>
          <w:rFonts w:cs="Arial"/>
        </w:rPr>
      </w:pPr>
      <w:r w:rsidRPr="00F821EB">
        <w:rPr>
          <w:rFonts w:cs="Arial"/>
        </w:rPr>
        <w:t xml:space="preserve">Support the preparation of progress reports and updates to our next Accessibility </w:t>
      </w:r>
      <w:proofErr w:type="gramStart"/>
      <w:r w:rsidRPr="00F821EB">
        <w:rPr>
          <w:rFonts w:cs="Arial"/>
        </w:rPr>
        <w:t>Plan;</w:t>
      </w:r>
      <w:proofErr w:type="gramEnd"/>
    </w:p>
    <w:p w14:paraId="49EB152D" w14:textId="77777777" w:rsidR="0041033B" w:rsidRPr="00F821EB" w:rsidRDefault="0041033B" w:rsidP="003B59A2">
      <w:pPr>
        <w:numPr>
          <w:ilvl w:val="0"/>
          <w:numId w:val="3"/>
        </w:numPr>
        <w:spacing w:after="0"/>
        <w:rPr>
          <w:rFonts w:cs="Arial"/>
        </w:rPr>
      </w:pPr>
      <w:r w:rsidRPr="00F821EB">
        <w:rPr>
          <w:rFonts w:cs="Arial"/>
        </w:rPr>
        <w:t>Respond to and resolve accessibility-related issues in a timely and confidential manner.</w:t>
      </w:r>
    </w:p>
    <w:p w14:paraId="605CC885" w14:textId="77777777" w:rsidR="009527F2" w:rsidRDefault="009527F2" w:rsidP="009527F2">
      <w:pPr>
        <w:rPr>
          <w:rFonts w:cs="Arial"/>
          <w:b/>
          <w:bCs/>
        </w:rPr>
      </w:pPr>
    </w:p>
    <w:p w14:paraId="4ACC4AF3" w14:textId="3733FC24" w:rsidR="009527F2" w:rsidRDefault="009527F2" w:rsidP="009527F2">
      <w:pPr>
        <w:rPr>
          <w:rFonts w:cs="Arial"/>
          <w:b/>
          <w:bCs/>
        </w:rPr>
      </w:pPr>
      <w:r w:rsidRPr="005D7B94">
        <w:rPr>
          <w:rFonts w:cs="Arial"/>
          <w:b/>
          <w:bCs/>
        </w:rPr>
        <w:t xml:space="preserve">Contact </w:t>
      </w:r>
      <w:r>
        <w:rPr>
          <w:rFonts w:cs="Arial"/>
          <w:b/>
          <w:bCs/>
        </w:rPr>
        <w:t>Information</w:t>
      </w:r>
      <w:r w:rsidRPr="005D7B94">
        <w:rPr>
          <w:rFonts w:cs="Arial"/>
          <w:b/>
          <w:bCs/>
        </w:rPr>
        <w:t>:</w:t>
      </w:r>
    </w:p>
    <w:p w14:paraId="1A64321C" w14:textId="77777777" w:rsidR="009527F2" w:rsidRPr="00A27550" w:rsidRDefault="009527F2" w:rsidP="009527F2">
      <w:pPr>
        <w:pStyle w:val="BodyText"/>
        <w:rPr>
          <w:rFonts w:cs="Arial"/>
          <w:sz w:val="24"/>
        </w:rPr>
      </w:pPr>
      <w:r w:rsidRPr="00A27550">
        <w:rPr>
          <w:rFonts w:cs="Arial"/>
          <w:sz w:val="24"/>
        </w:rPr>
        <w:t>CIHR employees and persons (clients, suppliers, members of the public) may provide feedback as follows:</w:t>
      </w:r>
    </w:p>
    <w:p w14:paraId="10E309E2" w14:textId="65D36863" w:rsidR="009527F2" w:rsidRPr="009B3EF8" w:rsidRDefault="00287E1A" w:rsidP="004B50D8">
      <w:pPr>
        <w:numPr>
          <w:ilvl w:val="0"/>
          <w:numId w:val="4"/>
        </w:numPr>
        <w:spacing w:after="0"/>
        <w:contextualSpacing/>
        <w:rPr>
          <w:rFonts w:cs="Arial"/>
        </w:rPr>
      </w:pPr>
      <w:r>
        <w:rPr>
          <w:rFonts w:cs="Arial"/>
        </w:rPr>
        <w:t>By e</w:t>
      </w:r>
      <w:r w:rsidR="009527F2" w:rsidRPr="009B3EF8">
        <w:rPr>
          <w:rFonts w:cs="Arial"/>
        </w:rPr>
        <w:t>mail</w:t>
      </w:r>
    </w:p>
    <w:p w14:paraId="70FECEEF" w14:textId="77777777" w:rsidR="009527F2" w:rsidRPr="009B3EF8" w:rsidRDefault="009527F2" w:rsidP="004B50D8">
      <w:pPr>
        <w:numPr>
          <w:ilvl w:val="1"/>
          <w:numId w:val="4"/>
        </w:numPr>
        <w:spacing w:after="0"/>
        <w:contextualSpacing/>
        <w:rPr>
          <w:rFonts w:cs="Arial"/>
        </w:rPr>
      </w:pPr>
      <w:hyperlink r:id="rId9" w:history="1">
        <w:r w:rsidRPr="009B3EF8">
          <w:rPr>
            <w:rStyle w:val="Hyperlink"/>
            <w:rFonts w:cs="Arial"/>
          </w:rPr>
          <w:t>AccessibilityPlan-PlanAccessibilite@cihr-irsc.gc.ca</w:t>
        </w:r>
      </w:hyperlink>
    </w:p>
    <w:p w14:paraId="7A558AA0" w14:textId="7A5898D8" w:rsidR="009527F2" w:rsidRPr="009B3EF8" w:rsidRDefault="00287E1A" w:rsidP="004B50D8">
      <w:pPr>
        <w:numPr>
          <w:ilvl w:val="0"/>
          <w:numId w:val="4"/>
        </w:numPr>
        <w:spacing w:after="0"/>
        <w:contextualSpacing/>
        <w:rPr>
          <w:rFonts w:cs="Arial"/>
        </w:rPr>
      </w:pPr>
      <w:r>
        <w:rPr>
          <w:rFonts w:cs="Arial"/>
        </w:rPr>
        <w:t>By t</w:t>
      </w:r>
      <w:r w:rsidR="009527F2" w:rsidRPr="009B3EF8">
        <w:rPr>
          <w:rFonts w:cs="Arial"/>
        </w:rPr>
        <w:t>elephone</w:t>
      </w:r>
    </w:p>
    <w:p w14:paraId="3EB41A3B" w14:textId="77777777" w:rsidR="009527F2" w:rsidRPr="009B3EF8" w:rsidRDefault="009527F2" w:rsidP="004B50D8">
      <w:pPr>
        <w:numPr>
          <w:ilvl w:val="1"/>
          <w:numId w:val="4"/>
        </w:numPr>
        <w:spacing w:after="0"/>
        <w:contextualSpacing/>
        <w:rPr>
          <w:rFonts w:cs="Arial"/>
        </w:rPr>
      </w:pPr>
      <w:r w:rsidRPr="009B3EF8">
        <w:rPr>
          <w:rFonts w:cs="Arial"/>
        </w:rPr>
        <w:t>Monday to Friday 7:00 a.m. – 8:00 p.m. Eastern Time</w:t>
      </w:r>
    </w:p>
    <w:p w14:paraId="1E5F17E3" w14:textId="77777777" w:rsidR="009527F2" w:rsidRPr="009B3EF8" w:rsidRDefault="009527F2" w:rsidP="004B50D8">
      <w:pPr>
        <w:numPr>
          <w:ilvl w:val="1"/>
          <w:numId w:val="4"/>
        </w:numPr>
        <w:spacing w:after="0"/>
        <w:contextualSpacing/>
        <w:rPr>
          <w:rFonts w:cs="Arial"/>
        </w:rPr>
      </w:pPr>
      <w:r w:rsidRPr="009B3EF8">
        <w:rPr>
          <w:rFonts w:cs="Arial"/>
        </w:rPr>
        <w:t>Telephone: 613-954-1698</w:t>
      </w:r>
    </w:p>
    <w:p w14:paraId="412419C2" w14:textId="77777777" w:rsidR="009527F2" w:rsidRPr="009B3EF8" w:rsidRDefault="009527F2" w:rsidP="004B50D8">
      <w:pPr>
        <w:numPr>
          <w:ilvl w:val="1"/>
          <w:numId w:val="4"/>
        </w:numPr>
        <w:spacing w:after="0"/>
        <w:contextualSpacing/>
        <w:rPr>
          <w:rFonts w:cs="Arial"/>
        </w:rPr>
      </w:pPr>
      <w:r w:rsidRPr="009B3EF8">
        <w:rPr>
          <w:rFonts w:cs="Arial"/>
        </w:rPr>
        <w:t>Toll Free: 1-888-603-4178</w:t>
      </w:r>
    </w:p>
    <w:p w14:paraId="20FD0D75" w14:textId="33EC927A" w:rsidR="009527F2" w:rsidRPr="009B3EF8" w:rsidRDefault="00287E1A" w:rsidP="004B50D8">
      <w:pPr>
        <w:numPr>
          <w:ilvl w:val="0"/>
          <w:numId w:val="4"/>
        </w:numPr>
        <w:spacing w:after="0"/>
        <w:contextualSpacing/>
        <w:rPr>
          <w:rFonts w:cs="Arial"/>
        </w:rPr>
      </w:pPr>
      <w:r>
        <w:rPr>
          <w:rFonts w:cs="Arial"/>
        </w:rPr>
        <w:t>In writing (mail)</w:t>
      </w:r>
    </w:p>
    <w:p w14:paraId="75F2E0AA" w14:textId="75118FE5" w:rsidR="00DE77B4" w:rsidRDefault="009527F2" w:rsidP="004B50D8">
      <w:pPr>
        <w:numPr>
          <w:ilvl w:val="1"/>
          <w:numId w:val="4"/>
        </w:numPr>
        <w:spacing w:after="0"/>
        <w:contextualSpacing/>
        <w:rPr>
          <w:rFonts w:cs="Arial"/>
        </w:rPr>
      </w:pPr>
      <w:r w:rsidRPr="0494FC30">
        <w:rPr>
          <w:rFonts w:cs="Arial"/>
        </w:rPr>
        <w:t>Canadian Institutes of Health Research</w:t>
      </w:r>
    </w:p>
    <w:p w14:paraId="62C163E3" w14:textId="77777777" w:rsidR="00DE77B4" w:rsidRDefault="00DE77B4" w:rsidP="00DE77B4">
      <w:pPr>
        <w:spacing w:after="0"/>
        <w:ind w:left="1440"/>
        <w:contextualSpacing/>
        <w:rPr>
          <w:rFonts w:cs="Arial"/>
        </w:rPr>
      </w:pPr>
      <w:r w:rsidRPr="0494FC30">
        <w:rPr>
          <w:rFonts w:cs="Arial"/>
        </w:rPr>
        <w:t>Human Resources Branch</w:t>
      </w:r>
    </w:p>
    <w:p w14:paraId="26F9FD26" w14:textId="571EAD0D" w:rsidR="009527F2" w:rsidRPr="009B3EF8" w:rsidRDefault="00DE77B4" w:rsidP="00DE77B4">
      <w:pPr>
        <w:spacing w:after="0"/>
        <w:ind w:left="1440"/>
        <w:contextualSpacing/>
        <w:rPr>
          <w:rFonts w:cs="Arial"/>
        </w:rPr>
      </w:pPr>
      <w:r w:rsidRPr="0494FC30">
        <w:rPr>
          <w:rFonts w:cs="Arial"/>
        </w:rPr>
        <w:t>Deputy Director</w:t>
      </w:r>
      <w:r>
        <w:rPr>
          <w:rFonts w:cs="Arial"/>
        </w:rPr>
        <w:t xml:space="preserve"> of</w:t>
      </w:r>
      <w:r w:rsidRPr="0494FC30">
        <w:rPr>
          <w:rFonts w:cs="Arial"/>
        </w:rPr>
        <w:t xml:space="preserve"> Strategic Programs and H</w:t>
      </w:r>
      <w:r w:rsidR="00752898">
        <w:rPr>
          <w:rFonts w:cs="Arial"/>
        </w:rPr>
        <w:t xml:space="preserve">uman </w:t>
      </w:r>
      <w:r w:rsidRPr="0494FC30">
        <w:rPr>
          <w:rFonts w:cs="Arial"/>
        </w:rPr>
        <w:t>R</w:t>
      </w:r>
      <w:r w:rsidR="00752898">
        <w:rPr>
          <w:rFonts w:cs="Arial"/>
        </w:rPr>
        <w:t>esources</w:t>
      </w:r>
      <w:r w:rsidRPr="0494FC30">
        <w:rPr>
          <w:rFonts w:cs="Arial"/>
        </w:rPr>
        <w:t xml:space="preserve"> Analytics</w:t>
      </w:r>
      <w:r w:rsidR="009527F2">
        <w:br/>
      </w:r>
      <w:r w:rsidR="00752898" w:rsidRPr="00752898">
        <w:rPr>
          <w:rFonts w:cs="Arial"/>
          <w:lang w:val="en-CA"/>
        </w:rPr>
        <w:t>234 Laurier Ave West</w:t>
      </w:r>
      <w:r w:rsidR="00752898" w:rsidRPr="00752898">
        <w:rPr>
          <w:rFonts w:cs="Arial"/>
          <w:lang w:val="en-CA"/>
        </w:rPr>
        <w:br/>
      </w:r>
      <w:r w:rsidR="00752898" w:rsidRPr="00752898">
        <w:rPr>
          <w:rFonts w:cs="Arial"/>
          <w:lang w:val="en-CA"/>
        </w:rPr>
        <w:lastRenderedPageBreak/>
        <w:t>Address Locator 4809A</w:t>
      </w:r>
      <w:r w:rsidR="00752898" w:rsidRPr="00752898">
        <w:rPr>
          <w:rFonts w:cs="Arial"/>
          <w:lang w:val="en-CA"/>
        </w:rPr>
        <w:br/>
        <w:t>Ottawa, Ontario K1A 0K9</w:t>
      </w:r>
      <w:r w:rsidR="00752898" w:rsidRPr="00752898">
        <w:rPr>
          <w:rFonts w:cs="Arial"/>
          <w:lang w:val="en-CA"/>
        </w:rPr>
        <w:br/>
        <w:t>Canada</w:t>
      </w:r>
    </w:p>
    <w:p w14:paraId="5F7164C2" w14:textId="3E45BA7E" w:rsidR="009527F2" w:rsidRPr="009B3EF8" w:rsidRDefault="009527F2" w:rsidP="004B50D8">
      <w:pPr>
        <w:numPr>
          <w:ilvl w:val="0"/>
          <w:numId w:val="4"/>
        </w:numPr>
        <w:spacing w:after="0"/>
        <w:contextualSpacing/>
        <w:rPr>
          <w:rFonts w:cs="Arial"/>
        </w:rPr>
      </w:pPr>
      <w:r w:rsidRPr="009B3EF8">
        <w:rPr>
          <w:rFonts w:cs="Arial"/>
        </w:rPr>
        <w:t>Anonymous</w:t>
      </w:r>
      <w:r w:rsidR="00287E1A">
        <w:rPr>
          <w:rFonts w:cs="Arial"/>
        </w:rPr>
        <w:t>ly</w:t>
      </w:r>
    </w:p>
    <w:p w14:paraId="1C334B08" w14:textId="20AD28CF" w:rsidR="009527F2" w:rsidRPr="009B3EF8" w:rsidRDefault="009527F2" w:rsidP="004B50D8">
      <w:pPr>
        <w:numPr>
          <w:ilvl w:val="1"/>
          <w:numId w:val="4"/>
        </w:numPr>
        <w:spacing w:after="0"/>
        <w:contextualSpacing/>
        <w:rPr>
          <w:rFonts w:cs="Arial"/>
        </w:rPr>
      </w:pPr>
      <w:r w:rsidRPr="009B3EF8">
        <w:rPr>
          <w:rFonts w:cs="Arial"/>
        </w:rPr>
        <w:t>Complete the </w:t>
      </w:r>
      <w:hyperlink r:id="rId10" w:tgtFrame="_blank" w:history="1">
        <w:r w:rsidRPr="009B3EF8">
          <w:rPr>
            <w:rStyle w:val="Hyperlink"/>
            <w:rFonts w:cs="Arial"/>
          </w:rPr>
          <w:t>online form </w:t>
        </w:r>
        <w:r w:rsidRPr="009B3EF8">
          <w:rPr>
            <w:rStyle w:val="Hyperlink"/>
            <w:rFonts w:cs="Arial"/>
            <w:b/>
            <w:bCs/>
          </w:rPr>
          <w:t>(Link opens in new window)</w:t>
        </w:r>
      </w:hyperlink>
      <w:r w:rsidRPr="009B3EF8">
        <w:rPr>
          <w:rFonts w:cs="Arial"/>
        </w:rPr>
        <w:t> to share feedback anonymously</w:t>
      </w:r>
    </w:p>
    <w:p w14:paraId="76D2429A" w14:textId="77777777" w:rsidR="009527F2" w:rsidRDefault="009527F2" w:rsidP="004B50D8">
      <w:pPr>
        <w:contextualSpacing/>
        <w:rPr>
          <w:rFonts w:cs="Arial"/>
        </w:rPr>
      </w:pPr>
    </w:p>
    <w:p w14:paraId="7B51FFD5" w14:textId="77777777" w:rsidR="009527F2" w:rsidRPr="009B3EF8" w:rsidRDefault="009527F2" w:rsidP="004B50D8">
      <w:pPr>
        <w:contextualSpacing/>
        <w:rPr>
          <w:rFonts w:cs="Arial"/>
        </w:rPr>
      </w:pPr>
      <w:r w:rsidRPr="009B3EF8">
        <w:rPr>
          <w:rFonts w:cs="Arial"/>
        </w:rPr>
        <w:t>This contact information enables CIHR employees and the public to:</w:t>
      </w:r>
    </w:p>
    <w:p w14:paraId="13D0922E" w14:textId="77777777" w:rsidR="009527F2" w:rsidRPr="009B3EF8" w:rsidRDefault="009527F2" w:rsidP="004B50D8">
      <w:pPr>
        <w:numPr>
          <w:ilvl w:val="0"/>
          <w:numId w:val="5"/>
        </w:numPr>
        <w:contextualSpacing/>
        <w:rPr>
          <w:rFonts w:cs="Arial"/>
        </w:rPr>
      </w:pPr>
      <w:r w:rsidRPr="009B3EF8">
        <w:rPr>
          <w:rFonts w:cs="Arial"/>
        </w:rPr>
        <w:t>request the </w:t>
      </w:r>
      <w:r w:rsidRPr="002A2405">
        <w:rPr>
          <w:rFonts w:cs="Arial"/>
        </w:rPr>
        <w:t>CIHR Accessibility Plan</w:t>
      </w:r>
      <w:r w:rsidRPr="009B3EF8">
        <w:rPr>
          <w:rFonts w:cs="Arial"/>
        </w:rPr>
        <w:t> in one of the alternate formats described in </w:t>
      </w:r>
      <w:hyperlink r:id="rId11" w:history="1">
        <w:r w:rsidRPr="009B3EF8">
          <w:rPr>
            <w:rStyle w:val="Hyperlink"/>
            <w:rFonts w:cs="Arial"/>
          </w:rPr>
          <w:t>subsection 8(2) of the regulations</w:t>
        </w:r>
      </w:hyperlink>
      <w:r w:rsidRPr="009B3EF8">
        <w:rPr>
          <w:rFonts w:cs="Arial"/>
        </w:rPr>
        <w:t>.</w:t>
      </w:r>
    </w:p>
    <w:p w14:paraId="4384B5AB" w14:textId="77777777" w:rsidR="009527F2" w:rsidRDefault="009527F2" w:rsidP="004B50D8">
      <w:pPr>
        <w:numPr>
          <w:ilvl w:val="0"/>
          <w:numId w:val="5"/>
        </w:numPr>
        <w:contextualSpacing/>
        <w:rPr>
          <w:rFonts w:cs="Arial"/>
        </w:rPr>
      </w:pPr>
      <w:r w:rsidRPr="009B3EF8">
        <w:rPr>
          <w:rFonts w:cs="Arial"/>
        </w:rPr>
        <w:t>request the description of the CIHR feedback process in one of the alternate formats described in </w:t>
      </w:r>
      <w:hyperlink r:id="rId12" w:history="1">
        <w:r w:rsidRPr="009B3EF8">
          <w:rPr>
            <w:rStyle w:val="Hyperlink"/>
            <w:rFonts w:cs="Arial"/>
          </w:rPr>
          <w:t>subsection 9(5) of the regulations</w:t>
        </w:r>
      </w:hyperlink>
      <w:r w:rsidRPr="009B3EF8">
        <w:rPr>
          <w:rFonts w:cs="Arial"/>
        </w:rPr>
        <w:t>.</w:t>
      </w:r>
    </w:p>
    <w:p w14:paraId="3E50CA77" w14:textId="77777777" w:rsidR="00CC2739" w:rsidRDefault="00CC2739" w:rsidP="00CC2739">
      <w:pPr>
        <w:rPr>
          <w:rFonts w:cs="Arial"/>
        </w:rPr>
      </w:pPr>
    </w:p>
    <w:p w14:paraId="4B6F34D5" w14:textId="2838E664" w:rsidR="00CC2739" w:rsidRDefault="00CC2739" w:rsidP="00455537">
      <w:pPr>
        <w:pStyle w:val="Heading2"/>
      </w:pPr>
      <w:bookmarkStart w:id="2" w:name="_Toc210289332"/>
      <w:r w:rsidRPr="00CC2739">
        <w:t>Consultations</w:t>
      </w:r>
      <w:bookmarkEnd w:id="2"/>
    </w:p>
    <w:p w14:paraId="4ED6582A" w14:textId="79434B95" w:rsidR="0065088D" w:rsidRDefault="00FA0038" w:rsidP="00FA0038">
      <w:pPr>
        <w:rPr>
          <w:rFonts w:cs="Arial"/>
        </w:rPr>
      </w:pPr>
      <w:r>
        <w:rPr>
          <w:rFonts w:cs="Arial"/>
        </w:rPr>
        <w:t>I</w:t>
      </w:r>
      <w:r w:rsidRPr="00FA0038">
        <w:rPr>
          <w:rFonts w:cs="Arial"/>
        </w:rPr>
        <w:t>n preparing this Accessibility Plan and our feedback process description, CIHR consulted</w:t>
      </w:r>
      <w:r w:rsidR="00475071">
        <w:rPr>
          <w:rFonts w:cs="Arial"/>
        </w:rPr>
        <w:t xml:space="preserve"> with</w:t>
      </w:r>
      <w:r w:rsidRPr="00FA0038">
        <w:rPr>
          <w:rFonts w:cs="Arial"/>
        </w:rPr>
        <w:t xml:space="preserve"> </w:t>
      </w:r>
      <w:proofErr w:type="gramStart"/>
      <w:r w:rsidRPr="00FA0038">
        <w:rPr>
          <w:rFonts w:cs="Arial"/>
        </w:rPr>
        <w:t>persons</w:t>
      </w:r>
      <w:proofErr w:type="gramEnd"/>
      <w:r w:rsidRPr="00FA0038">
        <w:rPr>
          <w:rFonts w:cs="Arial"/>
        </w:rPr>
        <w:t xml:space="preserve"> with disabilities, along with other internal and external working groups with expertise in accessibility, equity, and inclusion. These consultations ensured that a diverse range of perspectives and lived experiences informed the identification of barriers and the development of meaningful, practical solutions</w:t>
      </w:r>
      <w:r w:rsidR="00F81140">
        <w:rPr>
          <w:rFonts w:cs="Arial"/>
        </w:rPr>
        <w:t>.</w:t>
      </w:r>
    </w:p>
    <w:p w14:paraId="09611851" w14:textId="77777777" w:rsidR="00153498" w:rsidRPr="004B50D8" w:rsidRDefault="00153498" w:rsidP="004B50D8">
      <w:pPr>
        <w:rPr>
          <w:sz w:val="32"/>
          <w:szCs w:val="32"/>
        </w:rPr>
      </w:pPr>
      <w:r w:rsidRPr="004B50D8">
        <w:rPr>
          <w:sz w:val="32"/>
          <w:szCs w:val="32"/>
        </w:rPr>
        <w:t>Who we consulted:</w:t>
      </w:r>
    </w:p>
    <w:p w14:paraId="2368A891" w14:textId="74AF6C6E" w:rsidR="00153498" w:rsidRDefault="00153498" w:rsidP="00153498">
      <w:pPr>
        <w:pStyle w:val="Heading3"/>
        <w:rPr>
          <w:bCs w:val="0"/>
        </w:rPr>
      </w:pPr>
      <w:bookmarkStart w:id="3" w:name="_Toc210289333"/>
      <w:r w:rsidRPr="008B619F">
        <w:t>Persons with Disabilities Network</w:t>
      </w:r>
      <w:bookmarkEnd w:id="3"/>
    </w:p>
    <w:p w14:paraId="3C31E0C3" w14:textId="3171AFD4" w:rsidR="00822E29" w:rsidRDefault="00822E29" w:rsidP="00FA0038">
      <w:pPr>
        <w:rPr>
          <w:rFonts w:cs="Arial"/>
        </w:rPr>
      </w:pPr>
      <w:r w:rsidRPr="00822E29">
        <w:rPr>
          <w:rFonts w:cs="Arial"/>
        </w:rPr>
        <w:t>CIHR’s Persons with Disabilities (PWD) Network, made up of employees who have experienced or witnessed accessibility barriers</w:t>
      </w:r>
      <w:r w:rsidR="001174F3">
        <w:rPr>
          <w:rFonts w:cs="Arial"/>
        </w:rPr>
        <w:t xml:space="preserve">. The PWD </w:t>
      </w:r>
      <w:r w:rsidR="005B1462">
        <w:rPr>
          <w:rFonts w:cs="Arial"/>
        </w:rPr>
        <w:t>network</w:t>
      </w:r>
      <w:r w:rsidRPr="00822E29">
        <w:rPr>
          <w:rFonts w:cs="Arial"/>
        </w:rPr>
        <w:t xml:space="preserve"> has informed key initiatives since the development of the 2023–2026 Accessibility Plan and its subsequent progress report.</w:t>
      </w:r>
    </w:p>
    <w:p w14:paraId="35D36C0C" w14:textId="15BC1D7A" w:rsidR="001F2359" w:rsidRDefault="001F2359" w:rsidP="00FA0038">
      <w:pPr>
        <w:rPr>
          <w:rFonts w:cs="Arial"/>
        </w:rPr>
      </w:pPr>
      <w:r w:rsidRPr="001F2359">
        <w:rPr>
          <w:rFonts w:cs="Arial"/>
        </w:rPr>
        <w:t xml:space="preserve">How we consulted </w:t>
      </w:r>
      <w:r w:rsidR="00287E1A">
        <w:rPr>
          <w:rFonts w:cs="Arial"/>
        </w:rPr>
        <w:t>t</w:t>
      </w:r>
      <w:r w:rsidR="00C8207F">
        <w:rPr>
          <w:rFonts w:cs="Arial"/>
        </w:rPr>
        <w:t>he P</w:t>
      </w:r>
      <w:r w:rsidRPr="001F2359">
        <w:rPr>
          <w:rFonts w:cs="Arial"/>
        </w:rPr>
        <w:t xml:space="preserve">ersons with </w:t>
      </w:r>
      <w:r w:rsidR="00C8207F">
        <w:rPr>
          <w:rFonts w:cs="Arial"/>
        </w:rPr>
        <w:t>D</w:t>
      </w:r>
      <w:r w:rsidRPr="001F2359">
        <w:rPr>
          <w:rFonts w:cs="Arial"/>
        </w:rPr>
        <w:t>isabilities</w:t>
      </w:r>
      <w:r w:rsidR="00C8207F">
        <w:rPr>
          <w:rFonts w:cs="Arial"/>
        </w:rPr>
        <w:t xml:space="preserve"> Network</w:t>
      </w:r>
      <w:r>
        <w:rPr>
          <w:rFonts w:cs="Arial"/>
        </w:rPr>
        <w:t>:</w:t>
      </w:r>
    </w:p>
    <w:p w14:paraId="5EC009B1" w14:textId="6CC38BE9" w:rsidR="00482609" w:rsidRDefault="00482609" w:rsidP="003B59A2">
      <w:pPr>
        <w:pStyle w:val="ListParagraph"/>
        <w:numPr>
          <w:ilvl w:val="0"/>
          <w:numId w:val="6"/>
        </w:numPr>
        <w:rPr>
          <w:rFonts w:cs="Arial"/>
        </w:rPr>
      </w:pPr>
      <w:r>
        <w:rPr>
          <w:rFonts w:cs="Arial"/>
        </w:rPr>
        <w:t>Discussion groups online</w:t>
      </w:r>
    </w:p>
    <w:p w14:paraId="29DC2968" w14:textId="10B7B8BD" w:rsidR="00482609" w:rsidRDefault="004F714C" w:rsidP="003B59A2">
      <w:pPr>
        <w:pStyle w:val="ListParagraph"/>
        <w:numPr>
          <w:ilvl w:val="0"/>
          <w:numId w:val="6"/>
        </w:numPr>
        <w:rPr>
          <w:rFonts w:cs="Arial"/>
        </w:rPr>
      </w:pPr>
      <w:r w:rsidRPr="00DB69C7">
        <w:rPr>
          <w:rFonts w:cs="Arial"/>
        </w:rPr>
        <w:t>Email submissions</w:t>
      </w:r>
    </w:p>
    <w:p w14:paraId="64FBC736" w14:textId="77777777" w:rsidR="00DB69C7" w:rsidRPr="00DB69C7" w:rsidRDefault="00DB69C7" w:rsidP="00DB69C7">
      <w:pPr>
        <w:rPr>
          <w:rFonts w:cs="Arial"/>
        </w:rPr>
      </w:pPr>
      <w:r w:rsidRPr="00DB69C7">
        <w:rPr>
          <w:rFonts w:cs="Arial"/>
        </w:rPr>
        <w:t>Dates / time periods of consultations:</w:t>
      </w:r>
    </w:p>
    <w:p w14:paraId="2A1645AD" w14:textId="563AC4EF" w:rsidR="00DB69C7" w:rsidRPr="00DB69C7" w:rsidRDefault="00DB69C7" w:rsidP="003B59A2">
      <w:pPr>
        <w:numPr>
          <w:ilvl w:val="0"/>
          <w:numId w:val="7"/>
        </w:numPr>
        <w:contextualSpacing/>
        <w:rPr>
          <w:rFonts w:cs="Arial"/>
        </w:rPr>
      </w:pPr>
      <w:r w:rsidRPr="00DB69C7">
        <w:rPr>
          <w:rFonts w:cs="Arial"/>
        </w:rPr>
        <w:t xml:space="preserve">May 2, 2025 – </w:t>
      </w:r>
      <w:r w:rsidR="00413337" w:rsidRPr="00413337">
        <w:rPr>
          <w:rFonts w:cs="Arial"/>
        </w:rPr>
        <w:t>Introductory meeting with the Persons with Disabilities (PWD) Network to mark the renewal of its membership.</w:t>
      </w:r>
    </w:p>
    <w:p w14:paraId="337BB645" w14:textId="49791B5C" w:rsidR="00DB69C7" w:rsidRPr="00DB69C7" w:rsidRDefault="00CF7130" w:rsidP="003B59A2">
      <w:pPr>
        <w:numPr>
          <w:ilvl w:val="0"/>
          <w:numId w:val="7"/>
        </w:numPr>
        <w:contextualSpacing/>
        <w:rPr>
          <w:rFonts w:cs="Arial"/>
        </w:rPr>
      </w:pPr>
      <w:r w:rsidRPr="00CF7130">
        <w:rPr>
          <w:rFonts w:cs="Arial"/>
        </w:rPr>
        <w:t>July 9–10, 2025</w:t>
      </w:r>
      <w:r>
        <w:rPr>
          <w:rFonts w:cs="Arial"/>
        </w:rPr>
        <w:t xml:space="preserve"> </w:t>
      </w:r>
      <w:r w:rsidR="00DB69C7" w:rsidRPr="00DB69C7">
        <w:rPr>
          <w:rFonts w:cs="Arial"/>
        </w:rPr>
        <w:t xml:space="preserve">– Dedicated online </w:t>
      </w:r>
      <w:r w:rsidR="00413337">
        <w:rPr>
          <w:rFonts w:cs="Arial"/>
        </w:rPr>
        <w:t>consultations</w:t>
      </w:r>
      <w:r w:rsidR="00DB69C7" w:rsidRPr="00DB69C7">
        <w:rPr>
          <w:rFonts w:cs="Arial"/>
        </w:rPr>
        <w:t xml:space="preserve"> with the PWD Network to review each barrier identified in the draft</w:t>
      </w:r>
      <w:r w:rsidR="00413337">
        <w:rPr>
          <w:rFonts w:cs="Arial"/>
        </w:rPr>
        <w:t xml:space="preserve"> 2026-2028</w:t>
      </w:r>
      <w:r w:rsidR="00DB69C7" w:rsidRPr="00DB69C7">
        <w:rPr>
          <w:rFonts w:cs="Arial"/>
        </w:rPr>
        <w:t xml:space="preserve"> Accessibility Plan</w:t>
      </w:r>
      <w:r w:rsidR="0052277F">
        <w:rPr>
          <w:rFonts w:cs="Arial"/>
        </w:rPr>
        <w:t>.</w:t>
      </w:r>
    </w:p>
    <w:p w14:paraId="2C0C464A" w14:textId="7336D6B7" w:rsidR="00DB69C7" w:rsidRDefault="00DB69C7" w:rsidP="003B59A2">
      <w:pPr>
        <w:numPr>
          <w:ilvl w:val="0"/>
          <w:numId w:val="7"/>
        </w:numPr>
        <w:contextualSpacing/>
        <w:rPr>
          <w:rFonts w:cs="Arial"/>
        </w:rPr>
      </w:pPr>
      <w:r w:rsidRPr="00DB69C7">
        <w:rPr>
          <w:rFonts w:cs="Arial"/>
        </w:rPr>
        <w:t xml:space="preserve">Ongoing – </w:t>
      </w:r>
      <w:r w:rsidR="00287E1A">
        <w:rPr>
          <w:rFonts w:cs="Arial"/>
        </w:rPr>
        <w:t>f</w:t>
      </w:r>
      <w:r w:rsidRPr="00DB69C7">
        <w:rPr>
          <w:rFonts w:cs="Arial"/>
        </w:rPr>
        <w:t xml:space="preserve">eedback </w:t>
      </w:r>
      <w:r w:rsidR="0052277F">
        <w:rPr>
          <w:rFonts w:cs="Arial"/>
        </w:rPr>
        <w:t xml:space="preserve">is </w:t>
      </w:r>
      <w:r w:rsidRPr="00DB69C7">
        <w:rPr>
          <w:rFonts w:cs="Arial"/>
        </w:rPr>
        <w:t xml:space="preserve">also accepted by email from members who were </w:t>
      </w:r>
      <w:r w:rsidR="0052277F" w:rsidRPr="00DB69C7">
        <w:rPr>
          <w:rFonts w:cs="Arial"/>
        </w:rPr>
        <w:t>un</w:t>
      </w:r>
      <w:r w:rsidR="0052277F">
        <w:rPr>
          <w:rFonts w:cs="Arial"/>
        </w:rPr>
        <w:t>able to attend consultations</w:t>
      </w:r>
      <w:r w:rsidRPr="00DB69C7">
        <w:rPr>
          <w:rFonts w:cs="Arial"/>
        </w:rPr>
        <w:t xml:space="preserve"> or preferred to share input in writing</w:t>
      </w:r>
      <w:r w:rsidR="0052277F">
        <w:rPr>
          <w:rFonts w:cs="Arial"/>
        </w:rPr>
        <w:t>.</w:t>
      </w:r>
    </w:p>
    <w:p w14:paraId="7A675A0A" w14:textId="77777777" w:rsidR="00B6033B" w:rsidRDefault="00B6033B" w:rsidP="00B6033B">
      <w:pPr>
        <w:ind w:left="720"/>
        <w:contextualSpacing/>
        <w:rPr>
          <w:rFonts w:cs="Arial"/>
        </w:rPr>
      </w:pPr>
    </w:p>
    <w:p w14:paraId="577FD551" w14:textId="6AE27BEA" w:rsidR="00130328" w:rsidRDefault="002C2DD6" w:rsidP="00130328">
      <w:pPr>
        <w:rPr>
          <w:rFonts w:cs="Arial"/>
        </w:rPr>
      </w:pPr>
      <w:r w:rsidRPr="002C2DD6">
        <w:rPr>
          <w:rFonts w:cs="Arial"/>
        </w:rPr>
        <w:t>We asked participants the following questions:</w:t>
      </w:r>
    </w:p>
    <w:p w14:paraId="174F7916" w14:textId="77777777" w:rsidR="002C2DD6" w:rsidRPr="002C2DD6" w:rsidRDefault="002C2DD6" w:rsidP="003B59A2">
      <w:pPr>
        <w:pStyle w:val="ListParagraph"/>
        <w:numPr>
          <w:ilvl w:val="0"/>
          <w:numId w:val="8"/>
        </w:numPr>
        <w:rPr>
          <w:rFonts w:cs="Arial"/>
        </w:rPr>
      </w:pPr>
      <w:r w:rsidRPr="002C2DD6">
        <w:rPr>
          <w:rFonts w:cs="Arial"/>
        </w:rPr>
        <w:t>Do you agree with the barriers identified in the draft Accessibility Plan?</w:t>
      </w:r>
    </w:p>
    <w:p w14:paraId="13F5E991" w14:textId="77777777" w:rsidR="002C2DD6" w:rsidRPr="002C2DD6" w:rsidRDefault="002C2DD6" w:rsidP="003B59A2">
      <w:pPr>
        <w:pStyle w:val="ListParagraph"/>
        <w:numPr>
          <w:ilvl w:val="0"/>
          <w:numId w:val="8"/>
        </w:numPr>
        <w:rPr>
          <w:rFonts w:cs="Arial"/>
        </w:rPr>
      </w:pPr>
      <w:r w:rsidRPr="002C2DD6">
        <w:rPr>
          <w:rFonts w:cs="Arial"/>
        </w:rPr>
        <w:t>Are there any barriers that are missing or unclear?</w:t>
      </w:r>
    </w:p>
    <w:p w14:paraId="230FF032" w14:textId="77777777" w:rsidR="002C2DD6" w:rsidRPr="002C2DD6" w:rsidRDefault="002C2DD6" w:rsidP="003B59A2">
      <w:pPr>
        <w:pStyle w:val="ListParagraph"/>
        <w:numPr>
          <w:ilvl w:val="0"/>
          <w:numId w:val="8"/>
        </w:numPr>
        <w:rPr>
          <w:rFonts w:cs="Arial"/>
        </w:rPr>
      </w:pPr>
      <w:r w:rsidRPr="002C2DD6">
        <w:rPr>
          <w:rFonts w:cs="Arial"/>
        </w:rPr>
        <w:t>Are the proposed actions appropriate and meaningful?</w:t>
      </w:r>
    </w:p>
    <w:p w14:paraId="5EF4FCFA" w14:textId="4F0CA460" w:rsidR="002C2DD6" w:rsidRDefault="002C2DD6" w:rsidP="003B59A2">
      <w:pPr>
        <w:pStyle w:val="ListParagraph"/>
        <w:numPr>
          <w:ilvl w:val="0"/>
          <w:numId w:val="8"/>
        </w:numPr>
        <w:rPr>
          <w:rFonts w:cs="Arial"/>
        </w:rPr>
      </w:pPr>
      <w:r w:rsidRPr="002C2DD6">
        <w:rPr>
          <w:rFonts w:cs="Arial"/>
        </w:rPr>
        <w:t>What changes would you recommend?</w:t>
      </w:r>
    </w:p>
    <w:p w14:paraId="0DB8992E" w14:textId="0B550592" w:rsidR="00FD603F" w:rsidRDefault="00FD603F" w:rsidP="005D66F0">
      <w:pPr>
        <w:rPr>
          <w:rFonts w:cs="Arial"/>
        </w:rPr>
      </w:pPr>
      <w:r>
        <w:rPr>
          <w:rFonts w:cs="Arial"/>
        </w:rPr>
        <w:t>Accessibility:</w:t>
      </w:r>
    </w:p>
    <w:p w14:paraId="74A7B91D" w14:textId="0F00DD57" w:rsidR="005D66F0" w:rsidRPr="005D66F0" w:rsidRDefault="005D66F0" w:rsidP="005D66F0">
      <w:pPr>
        <w:rPr>
          <w:rFonts w:cs="Arial"/>
        </w:rPr>
      </w:pPr>
      <w:r w:rsidRPr="005D66F0">
        <w:rPr>
          <w:rFonts w:cs="Arial"/>
        </w:rPr>
        <w:t>To help ensure an accessible consultation process, CIHR provided multiple ways for participants to share their feedback based on their individual needs and preferences. Participants were invited to:</w:t>
      </w:r>
    </w:p>
    <w:p w14:paraId="61757529" w14:textId="77777777" w:rsidR="005D66F0" w:rsidRPr="005D66F0" w:rsidRDefault="005D66F0" w:rsidP="003B59A2">
      <w:pPr>
        <w:numPr>
          <w:ilvl w:val="0"/>
          <w:numId w:val="9"/>
        </w:numPr>
        <w:contextualSpacing/>
        <w:rPr>
          <w:rFonts w:cs="Arial"/>
        </w:rPr>
      </w:pPr>
      <w:r w:rsidRPr="005D66F0">
        <w:rPr>
          <w:rFonts w:cs="Arial"/>
        </w:rPr>
        <w:t>Send feedback by email</w:t>
      </w:r>
    </w:p>
    <w:p w14:paraId="721C87D3" w14:textId="06CEB5DB" w:rsidR="005D66F0" w:rsidRPr="005D66F0" w:rsidRDefault="005D66F0" w:rsidP="003B59A2">
      <w:pPr>
        <w:numPr>
          <w:ilvl w:val="0"/>
          <w:numId w:val="9"/>
        </w:numPr>
        <w:contextualSpacing/>
        <w:rPr>
          <w:rFonts w:cs="Arial"/>
        </w:rPr>
      </w:pPr>
      <w:r w:rsidRPr="005D66F0">
        <w:rPr>
          <w:rFonts w:cs="Arial"/>
        </w:rPr>
        <w:t xml:space="preserve">Leave comments </w:t>
      </w:r>
      <w:r w:rsidR="0052277F">
        <w:rPr>
          <w:rFonts w:cs="Arial"/>
        </w:rPr>
        <w:t xml:space="preserve">in writing </w:t>
      </w:r>
      <w:r w:rsidRPr="005D66F0">
        <w:rPr>
          <w:rFonts w:cs="Arial"/>
        </w:rPr>
        <w:t xml:space="preserve">directly in the </w:t>
      </w:r>
      <w:r w:rsidR="0052277F">
        <w:rPr>
          <w:rFonts w:cs="Arial"/>
        </w:rPr>
        <w:t xml:space="preserve">shared </w:t>
      </w:r>
      <w:r w:rsidRPr="005D66F0">
        <w:rPr>
          <w:rFonts w:cs="Arial"/>
        </w:rPr>
        <w:t>document</w:t>
      </w:r>
    </w:p>
    <w:p w14:paraId="4B939300" w14:textId="531CCC19" w:rsidR="005D66F0" w:rsidRDefault="005D66F0" w:rsidP="003B59A2">
      <w:pPr>
        <w:numPr>
          <w:ilvl w:val="0"/>
          <w:numId w:val="9"/>
        </w:numPr>
        <w:contextualSpacing/>
        <w:rPr>
          <w:rFonts w:cs="Arial"/>
        </w:rPr>
      </w:pPr>
      <w:r w:rsidRPr="005D66F0">
        <w:rPr>
          <w:rFonts w:cs="Arial"/>
        </w:rPr>
        <w:t xml:space="preserve">Request a </w:t>
      </w:r>
      <w:r w:rsidR="00C06100" w:rsidRPr="005D66F0">
        <w:rPr>
          <w:rFonts w:cs="Arial"/>
        </w:rPr>
        <w:t>one-on-one discussion</w:t>
      </w:r>
    </w:p>
    <w:p w14:paraId="7FB6027C" w14:textId="77777777" w:rsidR="00591863" w:rsidRDefault="00591863" w:rsidP="00591863">
      <w:pPr>
        <w:ind w:left="360"/>
        <w:rPr>
          <w:rFonts w:cs="Arial"/>
        </w:rPr>
      </w:pPr>
    </w:p>
    <w:p w14:paraId="6600DD51" w14:textId="77777777" w:rsidR="009B75E5" w:rsidRDefault="009B75E5" w:rsidP="00153498">
      <w:pPr>
        <w:pStyle w:val="Heading3"/>
      </w:pPr>
      <w:bookmarkStart w:id="4" w:name="_Toc210289334"/>
      <w:r>
        <w:t>Public Consultation</w:t>
      </w:r>
      <w:bookmarkEnd w:id="4"/>
    </w:p>
    <w:p w14:paraId="2B4096B1" w14:textId="18BE7416" w:rsidR="00DA38BE" w:rsidRPr="00DA38BE" w:rsidRDefault="00DA38BE" w:rsidP="00DA38BE">
      <w:pPr>
        <w:spacing w:after="200" w:line="276" w:lineRule="auto"/>
        <w:rPr>
          <w:rFonts w:cs="Arial"/>
          <w:b/>
          <w:bCs/>
        </w:rPr>
      </w:pPr>
      <w:r w:rsidRPr="004B56E8">
        <w:rPr>
          <w:rFonts w:cs="Arial"/>
        </w:rPr>
        <w:t xml:space="preserve">CIHR consulted members of the public through the External Advisory Committee on Accessibility and Systemic Ableism (EAC–ASA), including researchers, trainees, patients, community partners, and allies with lived or observed experience of accessibility barriers. </w:t>
      </w:r>
      <w:r w:rsidRPr="00DA38BE">
        <w:rPr>
          <w:rFonts w:cs="Arial"/>
        </w:rPr>
        <w:t xml:space="preserve"> </w:t>
      </w:r>
      <w:r w:rsidR="003B3D55">
        <w:rPr>
          <w:rFonts w:cs="Arial"/>
        </w:rPr>
        <w:t>I</w:t>
      </w:r>
      <w:r w:rsidRPr="00DA38BE">
        <w:rPr>
          <w:rFonts w:cs="Arial"/>
        </w:rPr>
        <w:t xml:space="preserve">nsights directly informed the </w:t>
      </w:r>
      <w:hyperlink r:id="rId13" w:history="1">
        <w:r w:rsidR="00FD42CC">
          <w:rPr>
            <w:rStyle w:val="Hyperlink"/>
            <w:rFonts w:cs="Arial"/>
          </w:rPr>
          <w:t>CIHR Anti-Ableism Action Plan</w:t>
        </w:r>
      </w:hyperlink>
      <w:r w:rsidRPr="00DA38BE">
        <w:rPr>
          <w:rFonts w:cs="Arial"/>
        </w:rPr>
        <w:t>, providing evidence on accessibility barriers and systemic ableism in health research, and guiding recommendations for more inclusive practices and policies.</w:t>
      </w:r>
    </w:p>
    <w:p w14:paraId="47C896C5" w14:textId="38D0A3C1" w:rsidR="009B75E5" w:rsidRDefault="009B75E5" w:rsidP="009B75E5">
      <w:pPr>
        <w:rPr>
          <w:rFonts w:cs="Arial"/>
        </w:rPr>
      </w:pPr>
      <w:r w:rsidRPr="001F2359">
        <w:rPr>
          <w:rFonts w:cs="Arial"/>
        </w:rPr>
        <w:t xml:space="preserve">How we consulted </w:t>
      </w:r>
      <w:r>
        <w:rPr>
          <w:rFonts w:cs="Arial"/>
        </w:rPr>
        <w:t xml:space="preserve">the public: </w:t>
      </w:r>
    </w:p>
    <w:p w14:paraId="754CD29D" w14:textId="77777777" w:rsidR="009B75E5" w:rsidRDefault="009B75E5" w:rsidP="00072F02">
      <w:pPr>
        <w:pStyle w:val="ListParagraph"/>
        <w:numPr>
          <w:ilvl w:val="0"/>
          <w:numId w:val="10"/>
        </w:numPr>
        <w:rPr>
          <w:rFonts w:cs="Arial"/>
        </w:rPr>
      </w:pPr>
      <w:hyperlink r:id="rId14" w:history="1">
        <w:r w:rsidRPr="00591863">
          <w:rPr>
            <w:rStyle w:val="Hyperlink"/>
            <w:rFonts w:cs="Arial"/>
          </w:rPr>
          <w:t>Surveys</w:t>
        </w:r>
      </w:hyperlink>
    </w:p>
    <w:p w14:paraId="1F38C314" w14:textId="317A1A56" w:rsidR="009B75E5" w:rsidRPr="00591863" w:rsidRDefault="009B75E5" w:rsidP="00072F02">
      <w:pPr>
        <w:pStyle w:val="ListParagraph"/>
        <w:numPr>
          <w:ilvl w:val="0"/>
          <w:numId w:val="10"/>
        </w:numPr>
        <w:rPr>
          <w:rFonts w:cs="Arial"/>
        </w:rPr>
      </w:pPr>
      <w:hyperlink r:id="rId15" w:history="1">
        <w:r w:rsidRPr="005E730E">
          <w:rPr>
            <w:rStyle w:val="Hyperlink"/>
            <w:rFonts w:cs="Arial"/>
            <w:lang w:val="en-CA"/>
          </w:rPr>
          <w:t>Discussion groups</w:t>
        </w:r>
      </w:hyperlink>
      <w:r w:rsidRPr="00591863">
        <w:rPr>
          <w:rFonts w:cs="Arial"/>
          <w:lang w:val="en-CA"/>
        </w:rPr>
        <w:t xml:space="preserve"> (online</w:t>
      </w:r>
      <w:r>
        <w:rPr>
          <w:rFonts w:cs="Arial"/>
          <w:lang w:val="en-CA"/>
        </w:rPr>
        <w:t>)</w:t>
      </w:r>
    </w:p>
    <w:p w14:paraId="554F0D4F" w14:textId="5701C937" w:rsidR="007E2A70" w:rsidRDefault="007E2A70" w:rsidP="007E2A70">
      <w:pPr>
        <w:rPr>
          <w:rFonts w:cs="Arial"/>
        </w:rPr>
      </w:pPr>
      <w:r w:rsidRPr="007E2A70">
        <w:rPr>
          <w:rFonts w:cs="Arial"/>
        </w:rPr>
        <w:t>Dates / time periods of consultations:</w:t>
      </w:r>
    </w:p>
    <w:p w14:paraId="5C85E8C8" w14:textId="3291728F" w:rsidR="007E2A70" w:rsidRDefault="007E2A70" w:rsidP="00072F02">
      <w:pPr>
        <w:pStyle w:val="ListParagraph"/>
        <w:numPr>
          <w:ilvl w:val="0"/>
          <w:numId w:val="11"/>
        </w:numPr>
        <w:rPr>
          <w:rFonts w:cs="Arial"/>
        </w:rPr>
      </w:pPr>
      <w:r>
        <w:rPr>
          <w:rFonts w:cs="Arial"/>
        </w:rPr>
        <w:t>Fall 2023</w:t>
      </w:r>
      <w:r w:rsidR="00CF7130">
        <w:rPr>
          <w:rFonts w:cs="Arial"/>
        </w:rPr>
        <w:t xml:space="preserve"> </w:t>
      </w:r>
      <w:r>
        <w:rPr>
          <w:rFonts w:cs="Arial"/>
        </w:rPr>
        <w:t xml:space="preserve">– </w:t>
      </w:r>
      <w:r w:rsidR="009B75E5">
        <w:rPr>
          <w:rFonts w:cs="Arial"/>
        </w:rPr>
        <w:t xml:space="preserve">CIHR </w:t>
      </w:r>
      <w:r>
        <w:rPr>
          <w:rFonts w:cs="Arial"/>
        </w:rPr>
        <w:t xml:space="preserve">hosted an online survey on ableism and barriers to accessibility in the health research funding system. </w:t>
      </w:r>
    </w:p>
    <w:p w14:paraId="2571B063" w14:textId="262F03B0" w:rsidR="007E2A70" w:rsidRDefault="007E2A70" w:rsidP="00072F02">
      <w:pPr>
        <w:pStyle w:val="ListParagraph"/>
        <w:numPr>
          <w:ilvl w:val="0"/>
          <w:numId w:val="11"/>
        </w:numPr>
        <w:rPr>
          <w:rFonts w:cs="Arial"/>
        </w:rPr>
      </w:pPr>
      <w:r>
        <w:rPr>
          <w:rFonts w:cs="Arial"/>
        </w:rPr>
        <w:t xml:space="preserve">June–October 2022 </w:t>
      </w:r>
      <w:r w:rsidR="00287E1A">
        <w:rPr>
          <w:rFonts w:cs="Arial"/>
        </w:rPr>
        <w:t>–</w:t>
      </w:r>
      <w:r>
        <w:rPr>
          <w:rFonts w:cs="Arial"/>
        </w:rPr>
        <w:t xml:space="preserve"> </w:t>
      </w:r>
      <w:r w:rsidRPr="007E2A70">
        <w:rPr>
          <w:rFonts w:cs="Arial"/>
        </w:rPr>
        <w:t xml:space="preserve">Eight virtual discussion sessions were held </w:t>
      </w:r>
      <w:r w:rsidR="00287E1A">
        <w:rPr>
          <w:rFonts w:cs="Arial"/>
        </w:rPr>
        <w:t xml:space="preserve">from </w:t>
      </w:r>
      <w:r w:rsidRPr="007E2A70">
        <w:rPr>
          <w:rFonts w:cs="Arial"/>
        </w:rPr>
        <w:t xml:space="preserve">June to October 2022. </w:t>
      </w:r>
    </w:p>
    <w:p w14:paraId="51DF3940" w14:textId="57B34057" w:rsidR="007E2A70" w:rsidRDefault="007E2A70" w:rsidP="007E2A70">
      <w:pPr>
        <w:rPr>
          <w:rFonts w:cs="Arial"/>
        </w:rPr>
      </w:pPr>
      <w:r w:rsidRPr="007E2A70">
        <w:rPr>
          <w:rFonts w:cs="Arial"/>
        </w:rPr>
        <w:t>We asked participants the following questions</w:t>
      </w:r>
      <w:r>
        <w:rPr>
          <w:rFonts w:cs="Arial"/>
        </w:rPr>
        <w:t>:</w:t>
      </w:r>
    </w:p>
    <w:p w14:paraId="47E1484D" w14:textId="77777777" w:rsidR="0046730F" w:rsidRPr="0046730F" w:rsidRDefault="0046730F" w:rsidP="00072F02">
      <w:pPr>
        <w:numPr>
          <w:ilvl w:val="0"/>
          <w:numId w:val="12"/>
        </w:numPr>
        <w:contextualSpacing/>
        <w:rPr>
          <w:rFonts w:cs="Arial"/>
        </w:rPr>
      </w:pPr>
      <w:r w:rsidRPr="0046730F">
        <w:rPr>
          <w:rFonts w:cs="Arial"/>
        </w:rPr>
        <w:t>What barriers have you experienced when applying to CIHR grants or awards, and how can the application process be made more accessible and inclusive?</w:t>
      </w:r>
    </w:p>
    <w:p w14:paraId="289F87D8" w14:textId="77777777" w:rsidR="0046730F" w:rsidRPr="0046730F" w:rsidRDefault="0046730F" w:rsidP="00072F02">
      <w:pPr>
        <w:numPr>
          <w:ilvl w:val="0"/>
          <w:numId w:val="12"/>
        </w:numPr>
        <w:contextualSpacing/>
        <w:rPr>
          <w:rFonts w:cs="Arial"/>
        </w:rPr>
      </w:pPr>
      <w:r w:rsidRPr="0046730F">
        <w:rPr>
          <w:rFonts w:cs="Arial"/>
        </w:rPr>
        <w:t>What challenges have you faced during the peer review of your application?</w:t>
      </w:r>
    </w:p>
    <w:p w14:paraId="0B2B2318" w14:textId="77777777" w:rsidR="0046730F" w:rsidRPr="0046730F" w:rsidRDefault="0046730F" w:rsidP="00072F02">
      <w:pPr>
        <w:numPr>
          <w:ilvl w:val="0"/>
          <w:numId w:val="12"/>
        </w:numPr>
        <w:contextualSpacing/>
        <w:rPr>
          <w:rFonts w:cs="Arial"/>
        </w:rPr>
      </w:pPr>
      <w:r w:rsidRPr="0046730F">
        <w:rPr>
          <w:rFonts w:cs="Arial"/>
        </w:rPr>
        <w:lastRenderedPageBreak/>
        <w:t>What barriers have you experienced as a peer reviewer (or potential reviewer), and how can the peer review process be made more accessible and inclusive?</w:t>
      </w:r>
    </w:p>
    <w:p w14:paraId="10EDF6FC" w14:textId="77777777" w:rsidR="0046730F" w:rsidRPr="0046730F" w:rsidRDefault="0046730F" w:rsidP="00072F02">
      <w:pPr>
        <w:numPr>
          <w:ilvl w:val="0"/>
          <w:numId w:val="12"/>
        </w:numPr>
        <w:contextualSpacing/>
        <w:rPr>
          <w:rFonts w:cs="Arial"/>
        </w:rPr>
      </w:pPr>
      <w:r w:rsidRPr="0046730F">
        <w:rPr>
          <w:rFonts w:cs="Arial"/>
        </w:rPr>
        <w:t>What barriers have you faced in using CIHR funds, and how can funding rules be made more accessible and inclusive?</w:t>
      </w:r>
    </w:p>
    <w:p w14:paraId="3A513AC9" w14:textId="77777777" w:rsidR="0046730F" w:rsidRDefault="0046730F" w:rsidP="0046730F">
      <w:pPr>
        <w:rPr>
          <w:rFonts w:cs="Arial"/>
        </w:rPr>
      </w:pPr>
    </w:p>
    <w:p w14:paraId="7530E474" w14:textId="694FED58" w:rsidR="0046730F" w:rsidRPr="0074587B" w:rsidRDefault="0046730F" w:rsidP="0046730F">
      <w:pPr>
        <w:rPr>
          <w:rFonts w:cs="Arial"/>
        </w:rPr>
      </w:pPr>
      <w:r w:rsidRPr="0074587B">
        <w:rPr>
          <w:rFonts w:cs="Arial"/>
        </w:rPr>
        <w:t>Accessibility:</w:t>
      </w:r>
    </w:p>
    <w:p w14:paraId="06B87DB0" w14:textId="725E6DF6" w:rsidR="00992401" w:rsidRPr="0074587B" w:rsidRDefault="00A117B9" w:rsidP="00FB06F5">
      <w:pPr>
        <w:rPr>
          <w:rFonts w:cs="Arial"/>
        </w:rPr>
      </w:pPr>
      <w:r w:rsidRPr="0074587B">
        <w:rPr>
          <w:rFonts w:cs="Arial"/>
        </w:rPr>
        <w:t xml:space="preserve">The survey was made available in English, French, American Sign Language (ASL), and Langue des signes du Québec (LSQ). </w:t>
      </w:r>
      <w:r w:rsidR="004E3F15">
        <w:rPr>
          <w:rFonts w:cs="Arial"/>
        </w:rPr>
        <w:t>P</w:t>
      </w:r>
      <w:r w:rsidRPr="0074587B">
        <w:rPr>
          <w:rFonts w:cs="Arial"/>
        </w:rPr>
        <w:t xml:space="preserve">articipants in the </w:t>
      </w:r>
      <w:r w:rsidR="00B4191E" w:rsidRPr="0074587B">
        <w:rPr>
          <w:rFonts w:cs="Arial"/>
        </w:rPr>
        <w:t>two part-</w:t>
      </w:r>
      <w:r w:rsidRPr="0074587B">
        <w:rPr>
          <w:rFonts w:cs="Arial"/>
        </w:rPr>
        <w:t>virtual discussion sessions were compensated for their contributions. All sessions included live CART captioning and sign language interpretation (ASL and LSQ). Additional accessibility supports were considered upon request, on a case-by-case basis</w:t>
      </w:r>
      <w:r w:rsidR="00992401" w:rsidRPr="0074587B">
        <w:rPr>
          <w:rFonts w:cs="Arial"/>
        </w:rPr>
        <w:t>.</w:t>
      </w:r>
    </w:p>
    <w:p w14:paraId="393AE54C" w14:textId="77777777" w:rsidR="00AD2126" w:rsidRDefault="00AD2126" w:rsidP="00992401">
      <w:pPr>
        <w:pStyle w:val="Heading3"/>
      </w:pPr>
      <w:bookmarkStart w:id="5" w:name="_Toc210289335"/>
    </w:p>
    <w:p w14:paraId="263C69FF" w14:textId="2186536B" w:rsidR="006D5273" w:rsidRPr="007D4019" w:rsidRDefault="006D5273" w:rsidP="00992401">
      <w:pPr>
        <w:pStyle w:val="Heading3"/>
      </w:pPr>
      <w:r w:rsidRPr="007D4019">
        <w:t>CIHR Anti-Racism, Equity, Diversity, Inclusion and Accessibility (CAREDIA) Committee</w:t>
      </w:r>
      <w:bookmarkEnd w:id="5"/>
    </w:p>
    <w:p w14:paraId="736BABC4" w14:textId="34D3BFE0" w:rsidR="00C92727" w:rsidRPr="00C92727" w:rsidRDefault="00C92727" w:rsidP="00C92727">
      <w:pPr>
        <w:rPr>
          <w:rFonts w:cs="Arial"/>
        </w:rPr>
      </w:pPr>
      <w:r w:rsidRPr="00C92727">
        <w:rPr>
          <w:rFonts w:cs="Arial"/>
        </w:rPr>
        <w:t>The CAREDIA committee is comp</w:t>
      </w:r>
      <w:r w:rsidR="00BE00ED">
        <w:rPr>
          <w:rFonts w:cs="Arial"/>
        </w:rPr>
        <w:t>osed</w:t>
      </w:r>
      <w:r w:rsidRPr="00C92727">
        <w:rPr>
          <w:rFonts w:cs="Arial"/>
        </w:rPr>
        <w:t xml:space="preserve"> of employees whose experiences and expertise ensure that a wide range of perspectives are considered when advancing equity, diversity, and inclusion at CIHR.</w:t>
      </w:r>
    </w:p>
    <w:p w14:paraId="35D10012" w14:textId="78686DFF" w:rsidR="00B07727" w:rsidRDefault="00B07727" w:rsidP="00B07727">
      <w:pPr>
        <w:rPr>
          <w:rFonts w:cs="Arial"/>
        </w:rPr>
      </w:pPr>
      <w:r w:rsidRPr="001F2359">
        <w:rPr>
          <w:rFonts w:cs="Arial"/>
        </w:rPr>
        <w:t xml:space="preserve">How we consulted </w:t>
      </w:r>
      <w:r>
        <w:rPr>
          <w:rFonts w:cs="Arial"/>
        </w:rPr>
        <w:t>CAREDIA</w:t>
      </w:r>
    </w:p>
    <w:p w14:paraId="2DFC8D0E" w14:textId="3A74B1BE" w:rsidR="00B07727" w:rsidRDefault="00B07727" w:rsidP="003B59A2">
      <w:pPr>
        <w:pStyle w:val="ListParagraph"/>
        <w:numPr>
          <w:ilvl w:val="0"/>
          <w:numId w:val="6"/>
        </w:numPr>
        <w:rPr>
          <w:rFonts w:cs="Arial"/>
        </w:rPr>
      </w:pPr>
      <w:r>
        <w:rPr>
          <w:rFonts w:cs="Arial"/>
        </w:rPr>
        <w:t>Discussion groups online</w:t>
      </w:r>
    </w:p>
    <w:p w14:paraId="4CBC15BF" w14:textId="354CE29B" w:rsidR="00B07727" w:rsidRDefault="00B07727" w:rsidP="003B59A2">
      <w:pPr>
        <w:pStyle w:val="ListParagraph"/>
        <w:numPr>
          <w:ilvl w:val="0"/>
          <w:numId w:val="6"/>
        </w:numPr>
        <w:rPr>
          <w:rFonts w:cs="Arial"/>
        </w:rPr>
      </w:pPr>
      <w:r w:rsidRPr="00DB69C7">
        <w:rPr>
          <w:rFonts w:cs="Arial"/>
        </w:rPr>
        <w:t>Email submissions</w:t>
      </w:r>
    </w:p>
    <w:p w14:paraId="08D8642C" w14:textId="77777777" w:rsidR="00B07727" w:rsidRDefault="00B07727" w:rsidP="00B07727">
      <w:pPr>
        <w:rPr>
          <w:rFonts w:cs="Arial"/>
        </w:rPr>
      </w:pPr>
      <w:r w:rsidRPr="00B07727">
        <w:rPr>
          <w:rFonts w:cs="Arial"/>
        </w:rPr>
        <w:t>Dates / time periods of consultations:</w:t>
      </w:r>
    </w:p>
    <w:p w14:paraId="5F738D44" w14:textId="619E2D9F" w:rsidR="00B07727" w:rsidRDefault="00A2553A" w:rsidP="00072F02">
      <w:pPr>
        <w:pStyle w:val="ListParagraph"/>
        <w:numPr>
          <w:ilvl w:val="0"/>
          <w:numId w:val="13"/>
        </w:numPr>
        <w:rPr>
          <w:rFonts w:cs="Arial"/>
        </w:rPr>
      </w:pPr>
      <w:r>
        <w:rPr>
          <w:rFonts w:cs="Arial"/>
        </w:rPr>
        <w:t>Virtual discussions were held July 24</w:t>
      </w:r>
      <w:r w:rsidR="002A24AC">
        <w:rPr>
          <w:rFonts w:cs="Arial"/>
        </w:rPr>
        <w:t>, 2025</w:t>
      </w:r>
      <w:r>
        <w:rPr>
          <w:rFonts w:cs="Arial"/>
        </w:rPr>
        <w:t>.</w:t>
      </w:r>
    </w:p>
    <w:p w14:paraId="5D5C995C" w14:textId="5A511D53" w:rsidR="002C4C3B" w:rsidRDefault="002C4C3B" w:rsidP="002C4C3B">
      <w:pPr>
        <w:rPr>
          <w:rFonts w:cs="Arial"/>
        </w:rPr>
      </w:pPr>
      <w:r w:rsidRPr="002C4C3B">
        <w:rPr>
          <w:rFonts w:cs="Arial"/>
        </w:rPr>
        <w:t>We asked participants the following questions:</w:t>
      </w:r>
    </w:p>
    <w:p w14:paraId="6A8166C7" w14:textId="09561245" w:rsidR="00A07AD4" w:rsidRPr="00A07AD4" w:rsidRDefault="00A07AD4" w:rsidP="00072F02">
      <w:pPr>
        <w:pStyle w:val="ListParagraph"/>
        <w:numPr>
          <w:ilvl w:val="0"/>
          <w:numId w:val="13"/>
        </w:numPr>
        <w:rPr>
          <w:rFonts w:cs="Arial"/>
        </w:rPr>
      </w:pPr>
      <w:r w:rsidRPr="00A07AD4">
        <w:rPr>
          <w:rFonts w:cs="Arial"/>
        </w:rPr>
        <w:t>Do you agree with the barriers identified in the draft Accessibility Plan?</w:t>
      </w:r>
    </w:p>
    <w:p w14:paraId="0150DB41" w14:textId="09577CA8" w:rsidR="00A07AD4" w:rsidRPr="00A07AD4" w:rsidRDefault="00A07AD4" w:rsidP="00072F02">
      <w:pPr>
        <w:pStyle w:val="ListParagraph"/>
        <w:numPr>
          <w:ilvl w:val="0"/>
          <w:numId w:val="13"/>
        </w:numPr>
        <w:rPr>
          <w:rFonts w:cs="Arial"/>
        </w:rPr>
      </w:pPr>
      <w:r w:rsidRPr="00A07AD4">
        <w:rPr>
          <w:rFonts w:cs="Arial"/>
        </w:rPr>
        <w:t>Are there any barriers that are missing or unclear?</w:t>
      </w:r>
    </w:p>
    <w:p w14:paraId="15F802DD" w14:textId="0979237A" w:rsidR="00A07AD4" w:rsidRPr="00A07AD4" w:rsidRDefault="00A07AD4" w:rsidP="00072F02">
      <w:pPr>
        <w:pStyle w:val="ListParagraph"/>
        <w:numPr>
          <w:ilvl w:val="0"/>
          <w:numId w:val="13"/>
        </w:numPr>
        <w:rPr>
          <w:rFonts w:cs="Arial"/>
        </w:rPr>
      </w:pPr>
      <w:r w:rsidRPr="00A07AD4">
        <w:rPr>
          <w:rFonts w:cs="Arial"/>
        </w:rPr>
        <w:t>Are the proposed actions appropriate and meaningful?</w:t>
      </w:r>
    </w:p>
    <w:p w14:paraId="66929F3E" w14:textId="2DB854CB" w:rsidR="00A07AD4" w:rsidRPr="00A07AD4" w:rsidRDefault="00A07AD4" w:rsidP="00072F02">
      <w:pPr>
        <w:pStyle w:val="ListParagraph"/>
        <w:numPr>
          <w:ilvl w:val="0"/>
          <w:numId w:val="13"/>
        </w:numPr>
        <w:rPr>
          <w:rFonts w:cs="Arial"/>
        </w:rPr>
      </w:pPr>
      <w:r w:rsidRPr="00A07AD4">
        <w:rPr>
          <w:rFonts w:cs="Arial"/>
        </w:rPr>
        <w:t>What changes would you recommend?</w:t>
      </w:r>
    </w:p>
    <w:p w14:paraId="4A2D18FF" w14:textId="0C491A63" w:rsidR="002C4C3B" w:rsidRPr="00A07AD4" w:rsidRDefault="00A07AD4" w:rsidP="00072F02">
      <w:pPr>
        <w:pStyle w:val="ListParagraph"/>
        <w:numPr>
          <w:ilvl w:val="0"/>
          <w:numId w:val="13"/>
        </w:numPr>
        <w:rPr>
          <w:rFonts w:cs="Arial"/>
        </w:rPr>
      </w:pPr>
      <w:r w:rsidRPr="00A07AD4">
        <w:rPr>
          <w:rFonts w:cs="Arial"/>
        </w:rPr>
        <w:t>The language in the Accessibility Plan must be clear and concise</w:t>
      </w:r>
      <w:r w:rsidR="004F6ED5">
        <w:rPr>
          <w:rFonts w:cs="Arial"/>
        </w:rPr>
        <w:t xml:space="preserve"> – </w:t>
      </w:r>
      <w:r w:rsidRPr="00A07AD4">
        <w:rPr>
          <w:rFonts w:cs="Arial"/>
        </w:rPr>
        <w:t>are there any areas that require further explanation?</w:t>
      </w:r>
    </w:p>
    <w:p w14:paraId="374DD1BF" w14:textId="7739FF7E" w:rsidR="00A07AD4" w:rsidRDefault="00A07AD4" w:rsidP="00A07AD4">
      <w:pPr>
        <w:rPr>
          <w:rFonts w:cs="Arial"/>
        </w:rPr>
      </w:pPr>
      <w:r w:rsidRPr="00A07AD4">
        <w:rPr>
          <w:rFonts w:cs="Arial"/>
        </w:rPr>
        <w:t>Accessibility:</w:t>
      </w:r>
    </w:p>
    <w:p w14:paraId="6F033A83" w14:textId="77777777" w:rsidR="002F2955" w:rsidRPr="005D66F0" w:rsidRDefault="002F2955" w:rsidP="002F2955">
      <w:pPr>
        <w:rPr>
          <w:rFonts w:cs="Arial"/>
        </w:rPr>
      </w:pPr>
      <w:r w:rsidRPr="005D66F0">
        <w:rPr>
          <w:rFonts w:cs="Arial"/>
        </w:rPr>
        <w:t>To help ensure an accessible consultation process, CIHR provided multiple ways for participants to share their feedback based on their individual needs and preferences. Participants were invited to:</w:t>
      </w:r>
    </w:p>
    <w:p w14:paraId="69E8996A" w14:textId="77777777" w:rsidR="002F2955" w:rsidRPr="005D66F0" w:rsidRDefault="002F2955" w:rsidP="003B59A2">
      <w:pPr>
        <w:numPr>
          <w:ilvl w:val="0"/>
          <w:numId w:val="9"/>
        </w:numPr>
        <w:contextualSpacing/>
        <w:rPr>
          <w:rFonts w:cs="Arial"/>
        </w:rPr>
      </w:pPr>
      <w:r w:rsidRPr="005D66F0">
        <w:rPr>
          <w:rFonts w:cs="Arial"/>
        </w:rPr>
        <w:lastRenderedPageBreak/>
        <w:t>Send feedback by email</w:t>
      </w:r>
    </w:p>
    <w:p w14:paraId="1B527205" w14:textId="77777777" w:rsidR="002F2955" w:rsidRPr="005D66F0" w:rsidRDefault="002F2955" w:rsidP="003B59A2">
      <w:pPr>
        <w:numPr>
          <w:ilvl w:val="0"/>
          <w:numId w:val="9"/>
        </w:numPr>
        <w:contextualSpacing/>
        <w:rPr>
          <w:rFonts w:cs="Arial"/>
        </w:rPr>
      </w:pPr>
      <w:r w:rsidRPr="005D66F0">
        <w:rPr>
          <w:rFonts w:cs="Arial"/>
        </w:rPr>
        <w:t>Leave comments directly in the consultation document</w:t>
      </w:r>
    </w:p>
    <w:p w14:paraId="44ECDC9E" w14:textId="7D227D03" w:rsidR="002F2955" w:rsidRDefault="002F2955" w:rsidP="003B59A2">
      <w:pPr>
        <w:numPr>
          <w:ilvl w:val="0"/>
          <w:numId w:val="9"/>
        </w:numPr>
        <w:contextualSpacing/>
        <w:rPr>
          <w:rFonts w:cs="Arial"/>
        </w:rPr>
      </w:pPr>
      <w:r w:rsidRPr="005D66F0">
        <w:rPr>
          <w:rFonts w:cs="Arial"/>
        </w:rPr>
        <w:t>Request a one-on-one discussion</w:t>
      </w:r>
      <w:r w:rsidR="00D266C1">
        <w:rPr>
          <w:rFonts w:cs="Arial"/>
        </w:rPr>
        <w:t>.</w:t>
      </w:r>
    </w:p>
    <w:p w14:paraId="740F498E" w14:textId="77777777" w:rsidR="00A07AD4" w:rsidRPr="00A07AD4" w:rsidRDefault="00A07AD4" w:rsidP="00A07AD4">
      <w:pPr>
        <w:rPr>
          <w:rFonts w:cs="Arial"/>
        </w:rPr>
      </w:pPr>
    </w:p>
    <w:p w14:paraId="31686F23" w14:textId="62F64E6C" w:rsidR="009468F9" w:rsidRPr="009468F9" w:rsidRDefault="00D266C1" w:rsidP="009468F9">
      <w:pPr>
        <w:pStyle w:val="Heading3"/>
      </w:pPr>
      <w:bookmarkStart w:id="6" w:name="_Toc210289336"/>
      <w:r w:rsidRPr="002160BF">
        <w:t>Other Consulting Group</w:t>
      </w:r>
      <w:bookmarkEnd w:id="6"/>
      <w:r w:rsidR="009468F9">
        <w:t>s</w:t>
      </w:r>
    </w:p>
    <w:p w14:paraId="5C049204" w14:textId="770E3B85" w:rsidR="00805CCB" w:rsidRPr="009468F9" w:rsidRDefault="00805CCB" w:rsidP="009468F9">
      <w:pPr>
        <w:pStyle w:val="Heading4"/>
        <w:rPr>
          <w:bCs/>
          <w:i w:val="0"/>
          <w:iCs w:val="0"/>
          <w:color w:val="auto"/>
          <w:sz w:val="26"/>
          <w:szCs w:val="26"/>
        </w:rPr>
      </w:pPr>
      <w:r w:rsidRPr="009468F9">
        <w:rPr>
          <w:i w:val="0"/>
          <w:iCs w:val="0"/>
          <w:color w:val="auto"/>
          <w:sz w:val="26"/>
          <w:szCs w:val="26"/>
        </w:rPr>
        <w:t>CIHR Occupational Health and Safety (OHS) Committee</w:t>
      </w:r>
    </w:p>
    <w:p w14:paraId="0F65AF5B" w14:textId="0C8DA0ED" w:rsidR="00BF3E8F" w:rsidRDefault="00817FA8" w:rsidP="00BF3E8F">
      <w:r w:rsidRPr="00817FA8">
        <w:t>The OHS Committee</w:t>
      </w:r>
      <w:r w:rsidR="004F6ED5">
        <w:t xml:space="preserve"> –</w:t>
      </w:r>
      <w:r w:rsidRPr="00817FA8">
        <w:t xml:space="preserve"> composed of managers, employees, and experts from HR, Facilities, and Security</w:t>
      </w:r>
      <w:r w:rsidR="004F6ED5">
        <w:t xml:space="preserve"> –</w:t>
      </w:r>
      <w:r w:rsidRPr="00817FA8">
        <w:t xml:space="preserve"> provided feedback on accessibility progress and barriers through targeted consultations.</w:t>
      </w:r>
    </w:p>
    <w:p w14:paraId="2CAF986C" w14:textId="7D2F01D1" w:rsidR="00984D91" w:rsidRPr="009468F9" w:rsidRDefault="00984D91" w:rsidP="00BF3E8F">
      <w:pPr>
        <w:pStyle w:val="Heading4"/>
        <w:rPr>
          <w:bCs/>
          <w:i w:val="0"/>
          <w:iCs w:val="0"/>
          <w:color w:val="auto"/>
          <w:sz w:val="26"/>
          <w:szCs w:val="26"/>
        </w:rPr>
      </w:pPr>
      <w:r w:rsidRPr="009468F9">
        <w:rPr>
          <w:i w:val="0"/>
          <w:iCs w:val="0"/>
          <w:color w:val="auto"/>
          <w:sz w:val="26"/>
          <w:szCs w:val="26"/>
        </w:rPr>
        <w:t xml:space="preserve">CIHR Accessibility Plan Working Group </w:t>
      </w:r>
    </w:p>
    <w:p w14:paraId="2A668163" w14:textId="6FBBA1B5" w:rsidR="001A4A70" w:rsidRDefault="00EB6BCA" w:rsidP="001A4A70">
      <w:r w:rsidRPr="00EB6BCA">
        <w:t>The CIHR Accessibility Plan Working Group</w:t>
      </w:r>
      <w:r w:rsidR="004F6ED5">
        <w:t xml:space="preserve"> –</w:t>
      </w:r>
      <w:r w:rsidRPr="00EB6BCA">
        <w:t xml:space="preserve"> composed of business leads from key functional areas</w:t>
      </w:r>
      <w:r w:rsidR="004F6ED5">
        <w:t xml:space="preserve"> –</w:t>
      </w:r>
      <w:r w:rsidRPr="00EB6BCA">
        <w:t xml:space="preserve"> served as subject matter experts responsible for actions</w:t>
      </w:r>
      <w:r w:rsidR="00F032D4">
        <w:t xml:space="preserve"> related to </w:t>
      </w:r>
      <w:r w:rsidR="00315D59">
        <w:t xml:space="preserve">their respective barriers. </w:t>
      </w:r>
    </w:p>
    <w:p w14:paraId="324FEE24" w14:textId="2F7A6634" w:rsidR="00BF3E8F" w:rsidRPr="009468F9" w:rsidRDefault="00BF3E8F" w:rsidP="001A4A70">
      <w:pPr>
        <w:pStyle w:val="Heading4"/>
        <w:rPr>
          <w:rFonts w:cstheme="minorBidi"/>
          <w:i w:val="0"/>
          <w:iCs w:val="0"/>
          <w:color w:val="auto"/>
          <w:sz w:val="26"/>
          <w:szCs w:val="26"/>
        </w:rPr>
      </w:pPr>
      <w:r w:rsidRPr="009468F9">
        <w:rPr>
          <w:i w:val="0"/>
          <w:iCs w:val="0"/>
          <w:color w:val="auto"/>
          <w:sz w:val="26"/>
          <w:szCs w:val="26"/>
        </w:rPr>
        <w:t>CIHR Governance</w:t>
      </w:r>
    </w:p>
    <w:p w14:paraId="5539ED1D" w14:textId="77777777" w:rsidR="007A01B7" w:rsidRDefault="007A01B7" w:rsidP="001A4A70">
      <w:pPr>
        <w:pStyle w:val="Heading4"/>
        <w:rPr>
          <w:rFonts w:eastAsiaTheme="minorHAnsi" w:cstheme="minorBidi"/>
          <w:i w:val="0"/>
          <w:iCs w:val="0"/>
          <w:color w:val="auto"/>
        </w:rPr>
      </w:pPr>
      <w:r w:rsidRPr="007A01B7">
        <w:rPr>
          <w:rFonts w:eastAsiaTheme="minorHAnsi" w:cstheme="minorBidi"/>
          <w:i w:val="0"/>
          <w:iCs w:val="0"/>
          <w:color w:val="auto"/>
        </w:rPr>
        <w:t xml:space="preserve">CIHR’s internal governance bodies advance accessibility through oversight, barrier identification, and accountability. </w:t>
      </w:r>
    </w:p>
    <w:p w14:paraId="70415AAA" w14:textId="3C47148B" w:rsidR="007A01B7" w:rsidRPr="00A62E48" w:rsidRDefault="007A01B7" w:rsidP="00072F02">
      <w:pPr>
        <w:pStyle w:val="ListParagraph"/>
        <w:numPr>
          <w:ilvl w:val="0"/>
          <w:numId w:val="42"/>
        </w:numPr>
        <w:rPr>
          <w:i/>
          <w:iCs/>
        </w:rPr>
      </w:pPr>
      <w:r w:rsidRPr="007A01B7">
        <w:t>Decision-making is led by the President, with implementation supported by executives and managers</w:t>
      </w:r>
      <w:r w:rsidR="00441016">
        <w:t xml:space="preserve"> through the Senior Leadership Committee (SLC)</w:t>
      </w:r>
      <w:r w:rsidR="00CB5799">
        <w:t>.</w:t>
      </w:r>
    </w:p>
    <w:p w14:paraId="6A920675" w14:textId="475CFCE9" w:rsidR="00B1498A" w:rsidRPr="00B1498A" w:rsidRDefault="000B3892" w:rsidP="00072F02">
      <w:pPr>
        <w:pStyle w:val="ListParagraph"/>
        <w:numPr>
          <w:ilvl w:val="0"/>
          <w:numId w:val="42"/>
        </w:numPr>
        <w:rPr>
          <w:i/>
          <w:iCs/>
        </w:rPr>
      </w:pPr>
      <w:r w:rsidRPr="000B3892">
        <w:t xml:space="preserve">The Senior Operations </w:t>
      </w:r>
      <w:r w:rsidR="00C06100" w:rsidRPr="000B3892">
        <w:t>Committee</w:t>
      </w:r>
      <w:r w:rsidR="00C06100">
        <w:t xml:space="preserve"> (</w:t>
      </w:r>
      <w:r w:rsidR="00441016">
        <w:t>SOC)</w:t>
      </w:r>
      <w:r w:rsidRPr="000B3892">
        <w:t xml:space="preserve"> receives quarterly updates on the Accessibility Plan and provides guidance on its progress.</w:t>
      </w:r>
    </w:p>
    <w:p w14:paraId="0E9FF77C" w14:textId="5DAAFDB4" w:rsidR="001A4A70" w:rsidRDefault="00D779E0" w:rsidP="001A4A70">
      <w:pPr>
        <w:pStyle w:val="Heading4"/>
        <w:rPr>
          <w:i w:val="0"/>
          <w:iCs w:val="0"/>
          <w:color w:val="auto"/>
          <w:sz w:val="26"/>
          <w:szCs w:val="26"/>
        </w:rPr>
      </w:pPr>
      <w:r w:rsidRPr="009468F9">
        <w:rPr>
          <w:i w:val="0"/>
          <w:iCs w:val="0"/>
          <w:color w:val="auto"/>
          <w:sz w:val="26"/>
          <w:szCs w:val="26"/>
        </w:rPr>
        <w:t>External Advisory Committee on Accessibility and Systemic Ableism (EAC – ASA)</w:t>
      </w:r>
    </w:p>
    <w:p w14:paraId="031F61E2" w14:textId="77777777" w:rsidR="000E1061" w:rsidRDefault="000E1061" w:rsidP="00141F70">
      <w:pPr>
        <w:rPr>
          <w:rFonts w:cs="Arial"/>
        </w:rPr>
      </w:pPr>
    </w:p>
    <w:p w14:paraId="75508D03" w14:textId="46FE07EF" w:rsidR="00AA459D" w:rsidRDefault="00AA459D" w:rsidP="00141F70">
      <w:pPr>
        <w:rPr>
          <w:rFonts w:cs="Arial"/>
        </w:rPr>
      </w:pPr>
      <w:r w:rsidRPr="00AA459D">
        <w:rPr>
          <w:rFonts w:cs="Arial"/>
        </w:rPr>
        <w:t>The EAC-ASA</w:t>
      </w:r>
      <w:r w:rsidR="004F6ED5">
        <w:rPr>
          <w:rFonts w:cs="Arial"/>
        </w:rPr>
        <w:t xml:space="preserve"> – </w:t>
      </w:r>
      <w:r w:rsidRPr="00AA459D">
        <w:rPr>
          <w:rFonts w:cs="Arial"/>
        </w:rPr>
        <w:t xml:space="preserve"> composed of researchers with disabilities, allies, advocates, community leaders, and Indigenous representatives</w:t>
      </w:r>
      <w:r w:rsidR="004F6ED5">
        <w:rPr>
          <w:rFonts w:cs="Arial"/>
        </w:rPr>
        <w:t xml:space="preserve"> –</w:t>
      </w:r>
      <w:r w:rsidRPr="00AA459D">
        <w:rPr>
          <w:rFonts w:cs="Arial"/>
        </w:rPr>
        <w:t xml:space="preserve"> advised CIHR from 2022–2024 on barriers to accessibility and systemic ableism, leading to the </w:t>
      </w:r>
      <w:hyperlink r:id="rId16" w:history="1">
        <w:r w:rsidR="006A429C">
          <w:rPr>
            <w:rStyle w:val="Hyperlink"/>
            <w:rFonts w:cs="Arial"/>
          </w:rPr>
          <w:t>CIHR Anti-Ableism Action Plan.</w:t>
        </w:r>
      </w:hyperlink>
      <w:r w:rsidRPr="00AA459D">
        <w:rPr>
          <w:rFonts w:cs="Arial"/>
        </w:rPr>
        <w:t xml:space="preserve"> </w:t>
      </w:r>
      <w:r w:rsidR="00685B75" w:rsidRPr="00685B75">
        <w:rPr>
          <w:rFonts w:cs="Arial"/>
        </w:rPr>
        <w:t>The Anti-Ableism Action Plan complements the Accessibility Plan by expanding efforts to remove barriers in</w:t>
      </w:r>
      <w:r w:rsidR="000E1061">
        <w:rPr>
          <w:rFonts w:cs="Arial"/>
        </w:rPr>
        <w:t xml:space="preserve"> </w:t>
      </w:r>
      <w:r w:rsidR="00685B75" w:rsidRPr="00685B75">
        <w:rPr>
          <w:rFonts w:cs="Arial"/>
        </w:rPr>
        <w:t>CIHR programs and funding systems, with committee findings integrated into the re</w:t>
      </w:r>
      <w:r w:rsidR="00685B75">
        <w:rPr>
          <w:rFonts w:cs="Arial"/>
        </w:rPr>
        <w:t xml:space="preserve">newed </w:t>
      </w:r>
      <w:r w:rsidR="00685B75" w:rsidRPr="00685B75">
        <w:rPr>
          <w:rFonts w:cs="Arial"/>
        </w:rPr>
        <w:t>Accessibility Plan</w:t>
      </w:r>
      <w:r w:rsidRPr="00AA459D">
        <w:rPr>
          <w:rFonts w:cs="Arial"/>
        </w:rPr>
        <w:t xml:space="preserve">. </w:t>
      </w:r>
    </w:p>
    <w:p w14:paraId="1983A76E" w14:textId="4AC548FA" w:rsidR="00984D91" w:rsidRPr="009468F9" w:rsidRDefault="001C1C99" w:rsidP="009468F9">
      <w:pPr>
        <w:pStyle w:val="Heading4"/>
        <w:contextualSpacing/>
        <w:rPr>
          <w:i w:val="0"/>
          <w:iCs w:val="0"/>
          <w:color w:val="auto"/>
          <w:sz w:val="26"/>
          <w:szCs w:val="26"/>
        </w:rPr>
      </w:pPr>
      <w:r w:rsidRPr="009468F9">
        <w:rPr>
          <w:i w:val="0"/>
          <w:iCs w:val="0"/>
          <w:color w:val="auto"/>
          <w:sz w:val="26"/>
          <w:szCs w:val="26"/>
        </w:rPr>
        <w:t xml:space="preserve">Collaboration with Federal Granting Agencies </w:t>
      </w:r>
      <w:r w:rsidR="004F6ED5">
        <w:rPr>
          <w:i w:val="0"/>
          <w:iCs w:val="0"/>
          <w:color w:val="auto"/>
          <w:sz w:val="26"/>
          <w:szCs w:val="26"/>
        </w:rPr>
        <w:t>–</w:t>
      </w:r>
      <w:r w:rsidRPr="009468F9">
        <w:rPr>
          <w:i w:val="0"/>
          <w:iCs w:val="0"/>
          <w:color w:val="auto"/>
          <w:sz w:val="26"/>
          <w:szCs w:val="26"/>
        </w:rPr>
        <w:t xml:space="preserve"> Natural Sciences and Engineering Research Council of Canada (NSERC) and the Social Sciences and Humanities Research Council of Canada (SSHRC)</w:t>
      </w:r>
    </w:p>
    <w:p w14:paraId="357DD105" w14:textId="77777777" w:rsidR="009468F9" w:rsidRDefault="009468F9" w:rsidP="009468F9">
      <w:pPr>
        <w:contextualSpacing/>
      </w:pPr>
    </w:p>
    <w:p w14:paraId="291C19F3" w14:textId="2FBB0A10" w:rsidR="00E443BA" w:rsidRDefault="006C153C" w:rsidP="009468F9">
      <w:pPr>
        <w:contextualSpacing/>
      </w:pPr>
      <w:r w:rsidRPr="006C153C">
        <w:lastRenderedPageBreak/>
        <w:t>CIHR collaborated with NSERC and SSHRC throughout the Accessibility Plan’s development to ensure alignment, consistency, and coordinated efforts, strengthening collective commitment to advancing accessibility.</w:t>
      </w:r>
    </w:p>
    <w:p w14:paraId="3617A63B" w14:textId="77777777" w:rsidR="00901403" w:rsidRDefault="00901403" w:rsidP="006D5273">
      <w:pPr>
        <w:rPr>
          <w:rFonts w:cs="Arial"/>
          <w:b/>
          <w:bCs/>
        </w:rPr>
      </w:pPr>
    </w:p>
    <w:p w14:paraId="7640A056" w14:textId="0D8D82B4" w:rsidR="00E443BA" w:rsidRPr="001350A4" w:rsidRDefault="00E443BA" w:rsidP="00455537">
      <w:pPr>
        <w:pStyle w:val="Heading2"/>
      </w:pPr>
      <w:bookmarkStart w:id="7" w:name="_Toc210289337"/>
      <w:r w:rsidRPr="001350A4">
        <w:t xml:space="preserve">Areas in </w:t>
      </w:r>
      <w:r w:rsidR="004F6ED5">
        <w:t>S</w:t>
      </w:r>
      <w:r w:rsidRPr="001350A4">
        <w:t xml:space="preserve">ection 5 of the </w:t>
      </w:r>
      <w:r w:rsidRPr="004F6ED5">
        <w:rPr>
          <w:i/>
          <w:iCs/>
        </w:rPr>
        <w:t>Accessible Canada Act</w:t>
      </w:r>
      <w:bookmarkEnd w:id="7"/>
    </w:p>
    <w:p w14:paraId="3173807F" w14:textId="0A23EB63" w:rsidR="00113041" w:rsidRPr="00534C88" w:rsidRDefault="00113041" w:rsidP="00455537">
      <w:pPr>
        <w:pStyle w:val="Heading3"/>
        <w:rPr>
          <w:bCs w:val="0"/>
        </w:rPr>
      </w:pPr>
      <w:bookmarkStart w:id="8" w:name="_Toc210289338"/>
      <w:r w:rsidRPr="00534C88">
        <w:t>Organizational Culture</w:t>
      </w:r>
      <w:bookmarkEnd w:id="8"/>
    </w:p>
    <w:p w14:paraId="048E505C" w14:textId="77777777" w:rsidR="00113041" w:rsidRPr="00E84B4F" w:rsidRDefault="00113041" w:rsidP="00113041">
      <w:pPr>
        <w:rPr>
          <w:rFonts w:cs="Arial"/>
        </w:rPr>
      </w:pPr>
      <w:r w:rsidRPr="4E28DF99">
        <w:rPr>
          <w:rFonts w:cs="Arial"/>
        </w:rPr>
        <w:t>Barrier 1:</w:t>
      </w:r>
    </w:p>
    <w:p w14:paraId="6AB7DC5C" w14:textId="77777777" w:rsidR="006873E8" w:rsidRDefault="006873E8" w:rsidP="00A14858">
      <w:pPr>
        <w:rPr>
          <w:rFonts w:cs="Arial"/>
        </w:rPr>
      </w:pPr>
      <w:r w:rsidRPr="006873E8">
        <w:rPr>
          <w:rFonts w:cs="Arial"/>
        </w:rPr>
        <w:t>Limited formal opportunities exist for employees with lived experience or who have witnessed accessibility barriers to share feedback and contribute to improving organizational practices and culture.</w:t>
      </w:r>
    </w:p>
    <w:p w14:paraId="2A032523" w14:textId="67FCDD04" w:rsidR="00CD5523" w:rsidRDefault="00902B22" w:rsidP="00A14858">
      <w:pPr>
        <w:rPr>
          <w:rFonts w:cs="Arial"/>
        </w:rPr>
      </w:pPr>
      <w:r>
        <w:rPr>
          <w:rFonts w:cs="Arial"/>
        </w:rPr>
        <w:t>CIHR</w:t>
      </w:r>
      <w:r w:rsidR="00CD5523" w:rsidRPr="00CD5523">
        <w:rPr>
          <w:rFonts w:cs="Arial"/>
        </w:rPr>
        <w:t xml:space="preserve"> will do the following to remove and prevent those barriers: </w:t>
      </w:r>
    </w:p>
    <w:p w14:paraId="4D6FF444" w14:textId="4034A4C9" w:rsidR="00157E26" w:rsidRPr="00157E26" w:rsidRDefault="00157E26" w:rsidP="00072F02">
      <w:pPr>
        <w:pStyle w:val="ListParagraph"/>
        <w:numPr>
          <w:ilvl w:val="0"/>
          <w:numId w:val="14"/>
        </w:numPr>
        <w:rPr>
          <w:rFonts w:cs="Arial"/>
        </w:rPr>
      </w:pPr>
      <w:r w:rsidRPr="00157E26">
        <w:rPr>
          <w:rFonts w:cs="Arial"/>
        </w:rPr>
        <w:t xml:space="preserve">Continue to support the </w:t>
      </w:r>
      <w:r w:rsidR="006B0C9B">
        <w:rPr>
          <w:rFonts w:cs="Arial"/>
        </w:rPr>
        <w:t>Persons</w:t>
      </w:r>
      <w:r w:rsidRPr="00157E26">
        <w:rPr>
          <w:rFonts w:cs="Arial"/>
        </w:rPr>
        <w:t xml:space="preserve"> with Disabilities (PWD) Network by welcoming new members and fostering an inclusive space for open dialogue and advocacy.</w:t>
      </w:r>
    </w:p>
    <w:p w14:paraId="5AFAB0B7" w14:textId="0621F43C" w:rsidR="00157E26" w:rsidRDefault="00157E26" w:rsidP="00072F02">
      <w:pPr>
        <w:pStyle w:val="ListParagraph"/>
        <w:numPr>
          <w:ilvl w:val="0"/>
          <w:numId w:val="14"/>
        </w:numPr>
        <w:rPr>
          <w:rFonts w:cs="Arial"/>
        </w:rPr>
      </w:pPr>
      <w:r w:rsidRPr="00157E26">
        <w:rPr>
          <w:rFonts w:cs="Arial"/>
        </w:rPr>
        <w:t>Formalize the Network’s Terms of Reference to clearly outline its mission, goals, and expectations for participation, strengthening impact and accountability.</w:t>
      </w:r>
    </w:p>
    <w:p w14:paraId="11952B33" w14:textId="2AAC8197" w:rsidR="00D004EB" w:rsidRPr="005F43A2" w:rsidRDefault="00D004EB" w:rsidP="0017643D">
      <w:pPr>
        <w:pStyle w:val="ListParagraph"/>
        <w:numPr>
          <w:ilvl w:val="0"/>
          <w:numId w:val="14"/>
        </w:numPr>
        <w:spacing w:after="200" w:line="276" w:lineRule="auto"/>
        <w:rPr>
          <w:rFonts w:cs="Arial"/>
          <w:lang w:val="en-CA"/>
        </w:rPr>
      </w:pPr>
      <w:r w:rsidRPr="005F43A2">
        <w:rPr>
          <w:rFonts w:cs="Arial"/>
          <w:lang w:val="en-CA"/>
        </w:rPr>
        <w:t xml:space="preserve">Encourage greater engagement between the Network and senior executives, including participation in </w:t>
      </w:r>
      <w:r w:rsidR="003270DE" w:rsidRPr="005F43A2">
        <w:rPr>
          <w:rFonts w:cs="Arial"/>
          <w:lang w:val="en-CA"/>
        </w:rPr>
        <w:t>various governance meetings</w:t>
      </w:r>
      <w:r w:rsidRPr="005F43A2">
        <w:rPr>
          <w:rFonts w:cs="Arial"/>
          <w:lang w:val="en-CA"/>
        </w:rPr>
        <w:t>, to ensure ongoing dialogue and visibility at all levels of the organization.</w:t>
      </w:r>
    </w:p>
    <w:p w14:paraId="019A4202" w14:textId="2313739D" w:rsidR="00BF3E8F" w:rsidRPr="00CB5799" w:rsidRDefault="00D004EB" w:rsidP="005507DE">
      <w:pPr>
        <w:pStyle w:val="ListParagraph"/>
        <w:numPr>
          <w:ilvl w:val="0"/>
          <w:numId w:val="14"/>
        </w:numPr>
        <w:spacing w:after="200" w:line="276" w:lineRule="auto"/>
        <w:rPr>
          <w:rFonts w:cs="Arial"/>
          <w:lang w:val="en-CA"/>
        </w:rPr>
      </w:pPr>
      <w:r w:rsidRPr="005F43A2">
        <w:rPr>
          <w:rFonts w:cs="Arial"/>
          <w:lang w:val="en-CA"/>
        </w:rPr>
        <w:t>Review how meetings are conducted to ensure accessibility for employees with hearing or visual impairments and implement best practices to make all interactions more inclusive.</w:t>
      </w:r>
    </w:p>
    <w:p w14:paraId="6AF39660" w14:textId="0978E2E8" w:rsidR="006D7C5D" w:rsidRPr="007557D7" w:rsidRDefault="006D7C5D" w:rsidP="005507DE">
      <w:pPr>
        <w:contextualSpacing/>
        <w:rPr>
          <w:rFonts w:cs="Arial"/>
        </w:rPr>
      </w:pPr>
      <w:r w:rsidRPr="007557D7">
        <w:rPr>
          <w:rFonts w:cs="Arial"/>
        </w:rPr>
        <w:t>Timeline:</w:t>
      </w:r>
    </w:p>
    <w:p w14:paraId="4D713251" w14:textId="5F0DD371" w:rsidR="00CE7BE0" w:rsidRPr="007557D7" w:rsidRDefault="000A024C" w:rsidP="005507DE">
      <w:pPr>
        <w:contextualSpacing/>
        <w:rPr>
          <w:rFonts w:cs="Arial"/>
        </w:rPr>
      </w:pPr>
      <w:r w:rsidRPr="007557D7">
        <w:rPr>
          <w:rFonts w:cs="Arial"/>
        </w:rPr>
        <w:t>2026</w:t>
      </w:r>
      <w:r w:rsidR="00C53FE3" w:rsidRPr="007557D7">
        <w:rPr>
          <w:rFonts w:cs="Arial"/>
        </w:rPr>
        <w:t>–</w:t>
      </w:r>
      <w:r w:rsidR="00D04D69" w:rsidRPr="007557D7">
        <w:rPr>
          <w:rFonts w:cs="Arial"/>
        </w:rPr>
        <w:t>2028:</w:t>
      </w:r>
      <w:r w:rsidR="00C53FE3" w:rsidRPr="007557D7">
        <w:rPr>
          <w:rFonts w:cs="Arial"/>
        </w:rPr>
        <w:t xml:space="preserve"> </w:t>
      </w:r>
      <w:r w:rsidR="00273D85" w:rsidRPr="007557D7">
        <w:rPr>
          <w:rFonts w:cs="Arial"/>
        </w:rPr>
        <w:t>Hold and document four quarterly meetings annually with the Persons with Disabilities Network</w:t>
      </w:r>
    </w:p>
    <w:p w14:paraId="76E827D3" w14:textId="50AFDAFA" w:rsidR="00D04D69" w:rsidRPr="001E1B9D" w:rsidRDefault="00D04D69" w:rsidP="00D04D69">
      <w:pPr>
        <w:rPr>
          <w:rFonts w:cs="Arial"/>
        </w:rPr>
      </w:pPr>
      <w:r w:rsidRPr="007557D7">
        <w:rPr>
          <w:rFonts w:cs="Arial"/>
        </w:rPr>
        <w:t>2026</w:t>
      </w:r>
      <w:r w:rsidR="007557D7" w:rsidRPr="007557D7">
        <w:rPr>
          <w:rFonts w:cs="Arial"/>
        </w:rPr>
        <w:t>–</w:t>
      </w:r>
      <w:r w:rsidRPr="007557D7">
        <w:rPr>
          <w:rFonts w:cs="Arial"/>
        </w:rPr>
        <w:t>2027: Complete a formal assessment and proposal outlining steps to formalize the Persons with Disabilities Network, including recommended structure, leadership roles, and terms of reference</w:t>
      </w:r>
    </w:p>
    <w:p w14:paraId="332F4FA8" w14:textId="55F7BD2A" w:rsidR="00D04D69" w:rsidRDefault="000A7E52" w:rsidP="005507DE">
      <w:pPr>
        <w:contextualSpacing/>
        <w:rPr>
          <w:rFonts w:cs="Arial"/>
        </w:rPr>
      </w:pPr>
      <w:r w:rsidRPr="4E28DF99">
        <w:rPr>
          <w:rFonts w:cs="Arial"/>
        </w:rPr>
        <w:t>Lead: Human Resources</w:t>
      </w:r>
    </w:p>
    <w:p w14:paraId="513DDDC2" w14:textId="77777777" w:rsidR="00CE7BE0" w:rsidRPr="001E1B9D" w:rsidRDefault="00CE7BE0" w:rsidP="00A14858">
      <w:pPr>
        <w:rPr>
          <w:rFonts w:cs="Arial"/>
        </w:rPr>
      </w:pPr>
    </w:p>
    <w:p w14:paraId="5F8C5752" w14:textId="77777777" w:rsidR="00122F65" w:rsidRPr="00E84B4F" w:rsidRDefault="00122F65" w:rsidP="00122F65">
      <w:pPr>
        <w:rPr>
          <w:rFonts w:cs="Arial"/>
        </w:rPr>
      </w:pPr>
      <w:r w:rsidRPr="4E28DF99">
        <w:rPr>
          <w:rFonts w:cs="Arial"/>
        </w:rPr>
        <w:t>Barrier 2:</w:t>
      </w:r>
    </w:p>
    <w:p w14:paraId="405E6091" w14:textId="2F713B4E" w:rsidR="003454F4" w:rsidRPr="00A155D6" w:rsidRDefault="003454F4" w:rsidP="00A155D6">
      <w:pPr>
        <w:rPr>
          <w:rFonts w:cs="Arial"/>
        </w:rPr>
      </w:pPr>
      <w:r w:rsidRPr="00A155D6">
        <w:rPr>
          <w:rFonts w:cs="Arial"/>
        </w:rPr>
        <w:t>CIHR employees lack overall awareness of accessibility practices in the workplace. Examples of this barrier include: </w:t>
      </w:r>
    </w:p>
    <w:p w14:paraId="215CC982" w14:textId="5045B90C" w:rsidR="001D0B23" w:rsidRDefault="003454F4" w:rsidP="00072F02">
      <w:pPr>
        <w:pStyle w:val="ListParagraph"/>
        <w:numPr>
          <w:ilvl w:val="0"/>
          <w:numId w:val="34"/>
        </w:numPr>
        <w:rPr>
          <w:rFonts w:cs="Arial"/>
        </w:rPr>
      </w:pPr>
      <w:r w:rsidRPr="00A155D6">
        <w:rPr>
          <w:rFonts w:cs="Arial"/>
        </w:rPr>
        <w:t xml:space="preserve">Providing documents in accessible </w:t>
      </w:r>
      <w:r w:rsidR="001F458A" w:rsidRPr="00A155D6">
        <w:rPr>
          <w:rFonts w:cs="Arial"/>
        </w:rPr>
        <w:t>formats</w:t>
      </w:r>
      <w:r w:rsidR="001F458A">
        <w:rPr>
          <w:rFonts w:cs="Arial"/>
        </w:rPr>
        <w:t>.</w:t>
      </w:r>
      <w:r w:rsidRPr="00A155D6">
        <w:rPr>
          <w:rFonts w:cs="Arial"/>
        </w:rPr>
        <w:t>  </w:t>
      </w:r>
    </w:p>
    <w:p w14:paraId="24064400" w14:textId="17D5C052" w:rsidR="009605D8" w:rsidRPr="001D0B23" w:rsidRDefault="001D0B23" w:rsidP="00072F02">
      <w:pPr>
        <w:pStyle w:val="ListParagraph"/>
        <w:numPr>
          <w:ilvl w:val="0"/>
          <w:numId w:val="34"/>
        </w:numPr>
        <w:rPr>
          <w:rFonts w:cs="Arial"/>
        </w:rPr>
      </w:pPr>
      <w:r>
        <w:rPr>
          <w:rFonts w:cs="Arial"/>
        </w:rPr>
        <w:lastRenderedPageBreak/>
        <w:t>Limited</w:t>
      </w:r>
      <w:r w:rsidRPr="001D0B23">
        <w:rPr>
          <w:rFonts w:cs="Arial"/>
        </w:rPr>
        <w:t xml:space="preserve"> awareness about </w:t>
      </w:r>
      <w:proofErr w:type="gramStart"/>
      <w:r w:rsidR="001F458A">
        <w:rPr>
          <w:rFonts w:cs="Arial"/>
        </w:rPr>
        <w:t xml:space="preserve">the </w:t>
      </w:r>
      <w:r w:rsidR="001F458A" w:rsidRPr="001D0B23">
        <w:rPr>
          <w:rFonts w:cs="Arial"/>
        </w:rPr>
        <w:t>Ombud’s</w:t>
      </w:r>
      <w:proofErr w:type="gramEnd"/>
      <w:r w:rsidRPr="001D0B23">
        <w:rPr>
          <w:rFonts w:cs="Arial"/>
        </w:rPr>
        <w:t xml:space="preserve"> role, its services, and how to access support for accessibility-related concerns.</w:t>
      </w:r>
    </w:p>
    <w:p w14:paraId="4962D155" w14:textId="77777777" w:rsidR="009605D8" w:rsidRPr="009605D8" w:rsidRDefault="009605D8" w:rsidP="009605D8">
      <w:pPr>
        <w:rPr>
          <w:rFonts w:cs="Arial"/>
        </w:rPr>
      </w:pPr>
      <w:r w:rsidRPr="009605D8">
        <w:rPr>
          <w:rFonts w:cs="Arial"/>
        </w:rPr>
        <w:t>CIHR will do the following to remove and prevent those barriers:  </w:t>
      </w:r>
    </w:p>
    <w:p w14:paraId="6F0590E7" w14:textId="3651FCAA" w:rsidR="009605D8" w:rsidRPr="009605D8" w:rsidRDefault="009605D8" w:rsidP="00072F02">
      <w:pPr>
        <w:numPr>
          <w:ilvl w:val="0"/>
          <w:numId w:val="35"/>
        </w:numPr>
        <w:contextualSpacing/>
        <w:rPr>
          <w:rFonts w:cs="Arial"/>
        </w:rPr>
      </w:pPr>
      <w:r w:rsidRPr="009605D8">
        <w:rPr>
          <w:rFonts w:cs="Arial"/>
        </w:rPr>
        <w:t>Continue delivering the</w:t>
      </w:r>
      <w:r w:rsidR="004E7E14">
        <w:rPr>
          <w:rFonts w:cs="Arial"/>
        </w:rPr>
        <w:t xml:space="preserve"> annual</w:t>
      </w:r>
      <w:r w:rsidRPr="009605D8">
        <w:rPr>
          <w:rFonts w:cs="Arial"/>
        </w:rPr>
        <w:t xml:space="preserve"> Accessibility Awareness Campaign to increase understanding of accessibility in the workplace. </w:t>
      </w:r>
    </w:p>
    <w:p w14:paraId="4394E4C1" w14:textId="6436F62F" w:rsidR="009605D8" w:rsidRPr="009605D8" w:rsidRDefault="009605D8" w:rsidP="00072F02">
      <w:pPr>
        <w:numPr>
          <w:ilvl w:val="0"/>
          <w:numId w:val="36"/>
        </w:numPr>
        <w:contextualSpacing/>
        <w:rPr>
          <w:rFonts w:cs="Arial"/>
        </w:rPr>
      </w:pPr>
      <w:r w:rsidRPr="009605D8">
        <w:rPr>
          <w:rFonts w:cs="Arial"/>
        </w:rPr>
        <w:t xml:space="preserve">Promote accessibility feedback channels by explaining their </w:t>
      </w:r>
      <w:r w:rsidR="00445249" w:rsidRPr="009605D8">
        <w:rPr>
          <w:rFonts w:cs="Arial"/>
        </w:rPr>
        <w:t>purpose and</w:t>
      </w:r>
      <w:r w:rsidR="0037224D">
        <w:rPr>
          <w:rFonts w:cs="Arial"/>
        </w:rPr>
        <w:t xml:space="preserve"> </w:t>
      </w:r>
      <w:r w:rsidRPr="009605D8">
        <w:rPr>
          <w:rFonts w:cs="Arial"/>
        </w:rPr>
        <w:t>clarifying how and where employees can provide input</w:t>
      </w:r>
      <w:r w:rsidR="004D6E7B">
        <w:rPr>
          <w:rFonts w:cs="Arial"/>
        </w:rPr>
        <w:t>.</w:t>
      </w:r>
      <w:r w:rsidRPr="009605D8">
        <w:rPr>
          <w:rFonts w:cs="Arial"/>
        </w:rPr>
        <w:t xml:space="preserve"> All feedback will be summarized and reported in the annual Accessibility Plan progress report. </w:t>
      </w:r>
    </w:p>
    <w:p w14:paraId="42189D40" w14:textId="2C075C44" w:rsidR="009605D8" w:rsidRPr="009605D8" w:rsidRDefault="009605D8" w:rsidP="00072F02">
      <w:pPr>
        <w:numPr>
          <w:ilvl w:val="0"/>
          <w:numId w:val="37"/>
        </w:numPr>
        <w:contextualSpacing/>
        <w:rPr>
          <w:rFonts w:cs="Arial"/>
        </w:rPr>
      </w:pPr>
      <w:r w:rsidRPr="009605D8">
        <w:rPr>
          <w:rFonts w:cs="Arial"/>
        </w:rPr>
        <w:t>Share relevant resources and highlight available tools and supports</w:t>
      </w:r>
      <w:r w:rsidR="003F338B">
        <w:rPr>
          <w:rFonts w:cs="Arial"/>
        </w:rPr>
        <w:t>.</w:t>
      </w:r>
      <w:r w:rsidRPr="009605D8">
        <w:rPr>
          <w:rFonts w:cs="Arial"/>
        </w:rPr>
        <w:t> </w:t>
      </w:r>
    </w:p>
    <w:p w14:paraId="4555719F" w14:textId="35639C92" w:rsidR="009605D8" w:rsidRPr="009605D8" w:rsidRDefault="009605D8" w:rsidP="00072F02">
      <w:pPr>
        <w:numPr>
          <w:ilvl w:val="0"/>
          <w:numId w:val="38"/>
        </w:numPr>
        <w:contextualSpacing/>
        <w:rPr>
          <w:rFonts w:cs="Arial"/>
        </w:rPr>
      </w:pPr>
      <w:r w:rsidRPr="009605D8">
        <w:rPr>
          <w:rFonts w:cs="Arial"/>
        </w:rPr>
        <w:t>Actively promote Ombuds services as a confidential, impartial resource for employees to address accessibility and employment-related concerns</w:t>
      </w:r>
      <w:r w:rsidR="009F5338">
        <w:rPr>
          <w:rFonts w:cs="Arial"/>
        </w:rPr>
        <w:t>.</w:t>
      </w:r>
      <w:r w:rsidRPr="009605D8">
        <w:rPr>
          <w:rFonts w:cs="Arial"/>
        </w:rPr>
        <w:t> </w:t>
      </w:r>
    </w:p>
    <w:p w14:paraId="05531147" w14:textId="77777777" w:rsidR="009605D8" w:rsidRPr="009605D8" w:rsidRDefault="009605D8" w:rsidP="009605D8">
      <w:pPr>
        <w:rPr>
          <w:rFonts w:cs="Arial"/>
        </w:rPr>
      </w:pPr>
    </w:p>
    <w:p w14:paraId="79A69181" w14:textId="77777777" w:rsidR="00230961" w:rsidRPr="00E02568" w:rsidRDefault="00122F65" w:rsidP="005507DE">
      <w:pPr>
        <w:contextualSpacing/>
        <w:rPr>
          <w:rFonts w:cs="Arial"/>
        </w:rPr>
      </w:pPr>
      <w:r w:rsidRPr="00E02568">
        <w:rPr>
          <w:rFonts w:cs="Arial"/>
        </w:rPr>
        <w:t xml:space="preserve">Timeline: </w:t>
      </w:r>
    </w:p>
    <w:p w14:paraId="229B34B8" w14:textId="6E09AC7E" w:rsidR="00122F65" w:rsidRPr="00E02568" w:rsidRDefault="00122F65" w:rsidP="005507DE">
      <w:pPr>
        <w:contextualSpacing/>
        <w:rPr>
          <w:rFonts w:cs="Arial"/>
        </w:rPr>
      </w:pPr>
      <w:r w:rsidRPr="00E02568">
        <w:rPr>
          <w:rFonts w:cs="Arial"/>
        </w:rPr>
        <w:t>2026</w:t>
      </w:r>
      <w:r w:rsidR="00E02568" w:rsidRPr="007557D7">
        <w:rPr>
          <w:rFonts w:cs="Arial"/>
        </w:rPr>
        <w:t>–</w:t>
      </w:r>
      <w:r w:rsidRPr="00E02568">
        <w:rPr>
          <w:rFonts w:cs="Arial"/>
        </w:rPr>
        <w:t>202</w:t>
      </w:r>
      <w:r w:rsidR="00DC15C6" w:rsidRPr="00E02568">
        <w:rPr>
          <w:rFonts w:cs="Arial"/>
        </w:rPr>
        <w:t>8</w:t>
      </w:r>
      <w:r w:rsidR="00230961" w:rsidRPr="00E02568">
        <w:rPr>
          <w:rFonts w:cs="Arial"/>
        </w:rPr>
        <w:t xml:space="preserve">: </w:t>
      </w:r>
      <w:r w:rsidR="00510742" w:rsidRPr="00E02568">
        <w:rPr>
          <w:rFonts w:cs="Arial"/>
        </w:rPr>
        <w:t xml:space="preserve">Continue </w:t>
      </w:r>
      <w:r w:rsidR="00027634" w:rsidRPr="00E02568">
        <w:rPr>
          <w:rFonts w:cs="Arial"/>
        </w:rPr>
        <w:t>holding and promoting the annual</w:t>
      </w:r>
      <w:r w:rsidR="00510742" w:rsidRPr="00E02568">
        <w:rPr>
          <w:rFonts w:cs="Arial"/>
        </w:rPr>
        <w:t xml:space="preserve"> </w:t>
      </w:r>
      <w:r w:rsidR="00027634" w:rsidRPr="00E02568">
        <w:rPr>
          <w:rFonts w:cs="Arial"/>
        </w:rPr>
        <w:t>A</w:t>
      </w:r>
      <w:r w:rsidR="00510742" w:rsidRPr="00E02568">
        <w:rPr>
          <w:rFonts w:cs="Arial"/>
        </w:rPr>
        <w:t>ccessibility Campaign</w:t>
      </w:r>
      <w:r w:rsidR="00027634" w:rsidRPr="00E02568">
        <w:rPr>
          <w:rFonts w:cs="Arial"/>
        </w:rPr>
        <w:t>.</w:t>
      </w:r>
    </w:p>
    <w:p w14:paraId="637E8EF1" w14:textId="0A96A17A" w:rsidR="00510742" w:rsidRDefault="00510742" w:rsidP="005507DE">
      <w:pPr>
        <w:contextualSpacing/>
        <w:rPr>
          <w:rFonts w:cs="Arial"/>
        </w:rPr>
      </w:pPr>
      <w:r w:rsidRPr="00E02568">
        <w:rPr>
          <w:rFonts w:cs="Arial"/>
        </w:rPr>
        <w:t>2027</w:t>
      </w:r>
      <w:r w:rsidR="00E02568" w:rsidRPr="007557D7">
        <w:rPr>
          <w:rFonts w:cs="Arial"/>
        </w:rPr>
        <w:t>–</w:t>
      </w:r>
      <w:r w:rsidRPr="00E02568">
        <w:rPr>
          <w:rFonts w:cs="Arial"/>
        </w:rPr>
        <w:t xml:space="preserve">2028: </w:t>
      </w:r>
      <w:r w:rsidR="00D31442" w:rsidRPr="00E02568">
        <w:rPr>
          <w:rFonts w:cs="Arial"/>
        </w:rPr>
        <w:t>Measure employee engagement in subsequent Progress Reports.</w:t>
      </w:r>
      <w:r w:rsidR="00D31442">
        <w:rPr>
          <w:rFonts w:cs="Arial"/>
        </w:rPr>
        <w:t xml:space="preserve"> </w:t>
      </w:r>
    </w:p>
    <w:p w14:paraId="260EFEA2" w14:textId="77777777" w:rsidR="00510742" w:rsidRDefault="00510742" w:rsidP="005507DE">
      <w:pPr>
        <w:contextualSpacing/>
        <w:rPr>
          <w:rFonts w:cs="Arial"/>
        </w:rPr>
      </w:pPr>
    </w:p>
    <w:p w14:paraId="328CF38A" w14:textId="35B4366F" w:rsidR="005507DE" w:rsidRDefault="00CE7BE0" w:rsidP="005507DE">
      <w:pPr>
        <w:contextualSpacing/>
        <w:rPr>
          <w:rFonts w:cs="Arial"/>
        </w:rPr>
      </w:pPr>
      <w:r w:rsidRPr="4E28DF99">
        <w:rPr>
          <w:rFonts w:cs="Arial"/>
        </w:rPr>
        <w:t>Lead: Human Resources</w:t>
      </w:r>
    </w:p>
    <w:p w14:paraId="51F2D871" w14:textId="77777777" w:rsidR="00510742" w:rsidRPr="00E84B4F" w:rsidRDefault="00510742" w:rsidP="005507DE">
      <w:pPr>
        <w:contextualSpacing/>
        <w:rPr>
          <w:rFonts w:cs="Arial"/>
        </w:rPr>
      </w:pPr>
    </w:p>
    <w:p w14:paraId="33B89FE7" w14:textId="7CEBB8F5" w:rsidR="009B60D9" w:rsidRPr="00E84B4F" w:rsidRDefault="009B60D9" w:rsidP="009B60D9">
      <w:pPr>
        <w:rPr>
          <w:rFonts w:cs="Arial"/>
        </w:rPr>
      </w:pPr>
      <w:r w:rsidRPr="4E28DF99">
        <w:rPr>
          <w:rFonts w:cs="Arial"/>
        </w:rPr>
        <w:t xml:space="preserve">Barrier </w:t>
      </w:r>
      <w:r w:rsidR="00BF3E8F">
        <w:rPr>
          <w:rFonts w:cs="Arial"/>
        </w:rPr>
        <w:t>3</w:t>
      </w:r>
      <w:r w:rsidRPr="4E28DF99">
        <w:rPr>
          <w:rFonts w:cs="Arial"/>
        </w:rPr>
        <w:t>:</w:t>
      </w:r>
    </w:p>
    <w:p w14:paraId="4D1E285F" w14:textId="3EA27AE0" w:rsidR="00B76363" w:rsidRDefault="00B76363" w:rsidP="00360CBE">
      <w:pPr>
        <w:rPr>
          <w:rFonts w:cs="Arial"/>
        </w:rPr>
      </w:pPr>
      <w:r w:rsidRPr="00B76363">
        <w:rPr>
          <w:rFonts w:cs="Arial"/>
        </w:rPr>
        <w:t xml:space="preserve">Employees have varying levels of understanding of accessibility </w:t>
      </w:r>
      <w:r w:rsidR="00D6028E">
        <w:rPr>
          <w:rFonts w:cs="Arial"/>
        </w:rPr>
        <w:t>standards</w:t>
      </w:r>
      <w:r w:rsidRPr="00B76363">
        <w:rPr>
          <w:rFonts w:cs="Arial"/>
        </w:rPr>
        <w:t xml:space="preserve">, which can affect their ability to effectively support </w:t>
      </w:r>
      <w:proofErr w:type="gramStart"/>
      <w:r w:rsidR="006B0C9B">
        <w:rPr>
          <w:rFonts w:cs="Arial"/>
        </w:rPr>
        <w:t>persons</w:t>
      </w:r>
      <w:proofErr w:type="gramEnd"/>
      <w:r w:rsidRPr="00B76363">
        <w:rPr>
          <w:rFonts w:cs="Arial"/>
        </w:rPr>
        <w:t xml:space="preserve"> with disabilities and incorporate accessibility practices into their work.</w:t>
      </w:r>
    </w:p>
    <w:p w14:paraId="3F2B17BF" w14:textId="434870DA" w:rsidR="00360CBE" w:rsidRPr="005320BE" w:rsidRDefault="00023736" w:rsidP="00360CBE">
      <w:pPr>
        <w:rPr>
          <w:rFonts w:cs="Arial"/>
        </w:rPr>
      </w:pPr>
      <w:r>
        <w:rPr>
          <w:rFonts w:cs="Arial"/>
        </w:rPr>
        <w:t>CIHR</w:t>
      </w:r>
      <w:r w:rsidR="00360CBE" w:rsidRPr="00360CBE">
        <w:rPr>
          <w:rFonts w:cs="Arial"/>
        </w:rPr>
        <w:t xml:space="preserve"> </w:t>
      </w:r>
      <w:r w:rsidR="00360CBE" w:rsidRPr="005320BE">
        <w:rPr>
          <w:rFonts w:cs="Arial"/>
        </w:rPr>
        <w:t xml:space="preserve">will do the following to remove and prevent those barriers: </w:t>
      </w:r>
    </w:p>
    <w:p w14:paraId="5784E3FB" w14:textId="3662A315" w:rsidR="007A3893" w:rsidRPr="00E02568" w:rsidRDefault="007A3893" w:rsidP="0017643D">
      <w:pPr>
        <w:pStyle w:val="ListParagraph"/>
        <w:numPr>
          <w:ilvl w:val="0"/>
          <w:numId w:val="46"/>
        </w:numPr>
        <w:spacing w:after="200" w:line="276" w:lineRule="auto"/>
        <w:rPr>
          <w:rFonts w:cs="Arial"/>
        </w:rPr>
      </w:pPr>
      <w:proofErr w:type="gramStart"/>
      <w:r w:rsidRPr="00E02568">
        <w:rPr>
          <w:rFonts w:cs="Arial"/>
        </w:rPr>
        <w:t>Require</w:t>
      </w:r>
      <w:proofErr w:type="gramEnd"/>
      <w:r w:rsidRPr="00E02568">
        <w:rPr>
          <w:rFonts w:cs="Arial"/>
        </w:rPr>
        <w:t xml:space="preserve"> all employees, including managers</w:t>
      </w:r>
      <w:r w:rsidRPr="00E02568">
        <w:rPr>
          <w:rFonts w:cs="Arial"/>
          <w:i/>
          <w:iCs/>
        </w:rPr>
        <w:t>,</w:t>
      </w:r>
      <w:r w:rsidRPr="00E02568">
        <w:rPr>
          <w:rFonts w:cs="Arial"/>
        </w:rPr>
        <w:t xml:space="preserve"> to complete mandatory accessibility training</w:t>
      </w:r>
      <w:r w:rsidR="00046410" w:rsidRPr="00E02568">
        <w:rPr>
          <w:rFonts w:cs="Arial"/>
        </w:rPr>
        <w:t xml:space="preserve"> annually. </w:t>
      </w:r>
    </w:p>
    <w:p w14:paraId="202AFC1D" w14:textId="77777777" w:rsidR="007A3893" w:rsidRPr="005F43A2" w:rsidRDefault="007A3893" w:rsidP="0017643D">
      <w:pPr>
        <w:pStyle w:val="ListParagraph"/>
        <w:numPr>
          <w:ilvl w:val="0"/>
          <w:numId w:val="46"/>
        </w:numPr>
        <w:spacing w:after="200" w:line="276" w:lineRule="auto"/>
        <w:rPr>
          <w:rFonts w:cs="Arial"/>
        </w:rPr>
      </w:pPr>
      <w:r w:rsidRPr="005F43A2">
        <w:rPr>
          <w:rFonts w:cs="Arial"/>
        </w:rPr>
        <w:t>Explore additional targeted training and resources for managers to strengthen their capacity to support accessibility in their teams.</w:t>
      </w:r>
    </w:p>
    <w:p w14:paraId="2C16958A" w14:textId="2FEF64D0" w:rsidR="007A3893" w:rsidRPr="00E02568" w:rsidRDefault="007A3893" w:rsidP="0017643D">
      <w:pPr>
        <w:pStyle w:val="ListParagraph"/>
        <w:numPr>
          <w:ilvl w:val="0"/>
          <w:numId w:val="46"/>
        </w:numPr>
        <w:spacing w:after="200" w:line="276" w:lineRule="auto"/>
        <w:rPr>
          <w:rFonts w:cs="Arial"/>
        </w:rPr>
      </w:pPr>
      <w:r w:rsidRPr="00E02568">
        <w:rPr>
          <w:rFonts w:cs="Arial"/>
        </w:rPr>
        <w:t>Include accessibility resources in the employee onboarding program.</w:t>
      </w:r>
    </w:p>
    <w:p w14:paraId="20E68F1E" w14:textId="77777777" w:rsidR="00D31DD2" w:rsidRPr="00E02568" w:rsidRDefault="009B60D9" w:rsidP="00C52CD7">
      <w:pPr>
        <w:contextualSpacing/>
        <w:rPr>
          <w:rFonts w:cs="Arial"/>
        </w:rPr>
      </w:pPr>
      <w:r w:rsidRPr="00E02568">
        <w:rPr>
          <w:rFonts w:cs="Arial"/>
        </w:rPr>
        <w:t xml:space="preserve">Timeline: </w:t>
      </w:r>
    </w:p>
    <w:p w14:paraId="2564AF22" w14:textId="31E72642" w:rsidR="009B60D9" w:rsidRPr="00E02568" w:rsidRDefault="00C52CD7" w:rsidP="00C52CD7">
      <w:pPr>
        <w:contextualSpacing/>
        <w:rPr>
          <w:rFonts w:cs="Arial"/>
        </w:rPr>
      </w:pPr>
      <w:r w:rsidRPr="00E02568">
        <w:rPr>
          <w:rFonts w:cs="Arial"/>
        </w:rPr>
        <w:t>2026</w:t>
      </w:r>
      <w:r w:rsidR="00E02568" w:rsidRPr="007557D7">
        <w:rPr>
          <w:rFonts w:cs="Arial"/>
        </w:rPr>
        <w:t>–</w:t>
      </w:r>
      <w:r w:rsidRPr="00E02568">
        <w:rPr>
          <w:rFonts w:cs="Arial"/>
        </w:rPr>
        <w:t>2028</w:t>
      </w:r>
      <w:r w:rsidR="00990735" w:rsidRPr="00E02568">
        <w:rPr>
          <w:rFonts w:cs="Arial"/>
        </w:rPr>
        <w:t xml:space="preserve">: Annually </w:t>
      </w:r>
      <w:r w:rsidR="008B511E" w:rsidRPr="00E02568">
        <w:rPr>
          <w:rFonts w:cs="Arial"/>
        </w:rPr>
        <w:t>revise mandatory training to include accessibility training</w:t>
      </w:r>
      <w:r w:rsidR="007D51AF" w:rsidRPr="00E02568">
        <w:rPr>
          <w:rFonts w:cs="Arial"/>
        </w:rPr>
        <w:t>.</w:t>
      </w:r>
    </w:p>
    <w:p w14:paraId="04721418" w14:textId="003E972A" w:rsidR="008B511E" w:rsidRDefault="008B511E" w:rsidP="00C52CD7">
      <w:pPr>
        <w:contextualSpacing/>
        <w:rPr>
          <w:rFonts w:cs="Arial"/>
        </w:rPr>
      </w:pPr>
      <w:r w:rsidRPr="00E02568">
        <w:rPr>
          <w:rFonts w:cs="Arial"/>
        </w:rPr>
        <w:t>2027</w:t>
      </w:r>
      <w:r w:rsidR="00E02568" w:rsidRPr="007557D7">
        <w:rPr>
          <w:rFonts w:cs="Arial"/>
        </w:rPr>
        <w:t>–</w:t>
      </w:r>
      <w:r w:rsidRPr="00E02568">
        <w:rPr>
          <w:rFonts w:cs="Arial"/>
        </w:rPr>
        <w:t xml:space="preserve">2028: </w:t>
      </w:r>
      <w:r w:rsidR="001A59AE" w:rsidRPr="00E02568">
        <w:rPr>
          <w:rFonts w:cs="Arial"/>
        </w:rPr>
        <w:t>Report the percentage of employees who have completed the training in subsequent Progress Reports.</w:t>
      </w:r>
    </w:p>
    <w:p w14:paraId="6D16AA23" w14:textId="77777777" w:rsidR="00990735" w:rsidRPr="00E84B4F" w:rsidRDefault="00990735" w:rsidP="00C52CD7">
      <w:pPr>
        <w:contextualSpacing/>
        <w:rPr>
          <w:rFonts w:cs="Arial"/>
        </w:rPr>
      </w:pPr>
    </w:p>
    <w:p w14:paraId="7C18202F" w14:textId="59AD0232" w:rsidR="009B60D9" w:rsidRPr="00E84B4F" w:rsidRDefault="009B60D9" w:rsidP="00C52CD7">
      <w:pPr>
        <w:contextualSpacing/>
        <w:rPr>
          <w:rFonts w:cs="Arial"/>
        </w:rPr>
      </w:pPr>
      <w:r w:rsidRPr="4E28DF99">
        <w:rPr>
          <w:rFonts w:cs="Arial"/>
        </w:rPr>
        <w:t xml:space="preserve">Lead: Human Resources </w:t>
      </w:r>
    </w:p>
    <w:p w14:paraId="3884559E" w14:textId="15E384C2" w:rsidR="009B60D9" w:rsidRPr="00E84B4F" w:rsidRDefault="009B60D9" w:rsidP="00C52CD7">
      <w:pPr>
        <w:contextualSpacing/>
        <w:rPr>
          <w:rFonts w:cs="Arial"/>
        </w:rPr>
      </w:pPr>
      <w:r w:rsidRPr="4E28DF99">
        <w:rPr>
          <w:rFonts w:cs="Arial"/>
        </w:rPr>
        <w:t>Support: Communication</w:t>
      </w:r>
      <w:r w:rsidR="003F338B">
        <w:rPr>
          <w:rFonts w:cs="Arial"/>
        </w:rPr>
        <w:t>s</w:t>
      </w:r>
    </w:p>
    <w:p w14:paraId="1DCAC8B9" w14:textId="77777777" w:rsidR="00AF61B6" w:rsidRDefault="00AF61B6" w:rsidP="00455537">
      <w:pPr>
        <w:pStyle w:val="Heading3"/>
      </w:pPr>
      <w:bookmarkStart w:id="9" w:name="_Toc210289339"/>
    </w:p>
    <w:p w14:paraId="5A6ECE58" w14:textId="6E326147" w:rsidR="009B60D9" w:rsidRDefault="009B60D9" w:rsidP="00455537">
      <w:pPr>
        <w:pStyle w:val="Heading3"/>
      </w:pPr>
      <w:r w:rsidRPr="006B6834">
        <w:t>Employment</w:t>
      </w:r>
      <w:bookmarkEnd w:id="9"/>
    </w:p>
    <w:p w14:paraId="56C9E34B" w14:textId="77777777" w:rsidR="009B60D9" w:rsidRPr="00653469" w:rsidRDefault="009B60D9" w:rsidP="009B60D9">
      <w:pPr>
        <w:rPr>
          <w:rFonts w:cs="Arial"/>
        </w:rPr>
      </w:pPr>
      <w:r w:rsidRPr="4E28DF99">
        <w:rPr>
          <w:rFonts w:cs="Arial"/>
        </w:rPr>
        <w:t>Barrier 1:</w:t>
      </w:r>
    </w:p>
    <w:p w14:paraId="7820E6D3" w14:textId="1BB32EA9" w:rsidR="008F501F" w:rsidRDefault="008F501F" w:rsidP="00360CBE">
      <w:pPr>
        <w:rPr>
          <w:rFonts w:cs="Arial"/>
        </w:rPr>
      </w:pPr>
      <w:r w:rsidRPr="008F501F">
        <w:rPr>
          <w:rFonts w:cs="Arial"/>
        </w:rPr>
        <w:t>Employees have limited understanding of why and how to self-identify, leading to low engagement with self-identification processes beyond initial recruitment</w:t>
      </w:r>
      <w:r>
        <w:rPr>
          <w:rFonts w:cs="Arial"/>
        </w:rPr>
        <w:t>.</w:t>
      </w:r>
      <w:r w:rsidR="002D3E1E">
        <w:rPr>
          <w:rFonts w:cs="Arial"/>
        </w:rPr>
        <w:t xml:space="preserve"> E</w:t>
      </w:r>
      <w:r w:rsidR="002D3E1E" w:rsidRPr="008E6517">
        <w:rPr>
          <w:rFonts w:cs="Arial"/>
        </w:rPr>
        <w:t xml:space="preserve">mployees may </w:t>
      </w:r>
      <w:r w:rsidR="002D3E1E">
        <w:rPr>
          <w:rFonts w:cs="Arial"/>
        </w:rPr>
        <w:t xml:space="preserve">also </w:t>
      </w:r>
      <w:r w:rsidR="002D3E1E" w:rsidRPr="008E6517">
        <w:rPr>
          <w:rFonts w:cs="Arial"/>
        </w:rPr>
        <w:t xml:space="preserve">be hesitant to self-identify due to </w:t>
      </w:r>
      <w:r w:rsidR="002D3E1E">
        <w:rPr>
          <w:rFonts w:cs="Arial"/>
        </w:rPr>
        <w:t xml:space="preserve">privacy </w:t>
      </w:r>
      <w:r w:rsidR="002D3E1E" w:rsidRPr="008E6517">
        <w:rPr>
          <w:rFonts w:cs="Arial"/>
        </w:rPr>
        <w:t>concerns</w:t>
      </w:r>
      <w:r w:rsidR="002D3E1E">
        <w:rPr>
          <w:rFonts w:cs="Arial"/>
        </w:rPr>
        <w:t>.</w:t>
      </w:r>
    </w:p>
    <w:p w14:paraId="7E2082AC" w14:textId="67064F66" w:rsidR="00360CBE" w:rsidRPr="005320BE" w:rsidRDefault="00023736" w:rsidP="00360CBE">
      <w:pPr>
        <w:rPr>
          <w:rFonts w:cs="Arial"/>
        </w:rPr>
      </w:pPr>
      <w:r w:rsidRPr="005320BE">
        <w:rPr>
          <w:rFonts w:cs="Arial"/>
        </w:rPr>
        <w:t xml:space="preserve">CIHR </w:t>
      </w:r>
      <w:r w:rsidR="00360CBE" w:rsidRPr="005320BE">
        <w:rPr>
          <w:rFonts w:cs="Arial"/>
        </w:rPr>
        <w:t xml:space="preserve">will do the following to remove and prevent those barriers: </w:t>
      </w:r>
    </w:p>
    <w:p w14:paraId="0FD1046C" w14:textId="3F80D534" w:rsidR="00983DF6" w:rsidRPr="005320BE" w:rsidRDefault="000F0B67" w:rsidP="00983DF6">
      <w:pPr>
        <w:pStyle w:val="ListParagraph"/>
        <w:numPr>
          <w:ilvl w:val="0"/>
          <w:numId w:val="40"/>
        </w:numPr>
        <w:rPr>
          <w:rFonts w:cs="Arial"/>
        </w:rPr>
      </w:pPr>
      <w:r w:rsidRPr="005320BE">
        <w:rPr>
          <w:rFonts w:cs="Arial"/>
        </w:rPr>
        <w:t>Continue promoting the value and benefits of self-identification to CIHR employee</w:t>
      </w:r>
      <w:r w:rsidR="00DE32E2" w:rsidRPr="005320BE">
        <w:rPr>
          <w:rFonts w:cs="Arial"/>
        </w:rPr>
        <w:t>s</w:t>
      </w:r>
      <w:r w:rsidR="007B0DA9" w:rsidRPr="005320BE">
        <w:rPr>
          <w:rFonts w:cs="Arial"/>
        </w:rPr>
        <w:t>.</w:t>
      </w:r>
    </w:p>
    <w:p w14:paraId="666A2886" w14:textId="7EE10DC9" w:rsidR="00983DF6" w:rsidRDefault="00983DF6" w:rsidP="005F43A2">
      <w:pPr>
        <w:pStyle w:val="ListParagraph"/>
        <w:numPr>
          <w:ilvl w:val="0"/>
          <w:numId w:val="40"/>
        </w:numPr>
        <w:spacing w:after="200" w:line="276" w:lineRule="auto"/>
        <w:rPr>
          <w:rFonts w:cs="Arial"/>
        </w:rPr>
      </w:pPr>
      <w:r w:rsidRPr="005320BE">
        <w:rPr>
          <w:rFonts w:cs="Arial"/>
        </w:rPr>
        <w:t>Ensure that self-identification materials and forms are available in accessible formats to support participation by all employees.</w:t>
      </w:r>
    </w:p>
    <w:p w14:paraId="699E6FF5" w14:textId="289CB651" w:rsidR="00C6730E" w:rsidRPr="005320BE" w:rsidRDefault="00C6730E" w:rsidP="005F43A2">
      <w:pPr>
        <w:pStyle w:val="ListParagraph"/>
        <w:numPr>
          <w:ilvl w:val="0"/>
          <w:numId w:val="40"/>
        </w:numPr>
        <w:spacing w:after="200" w:line="276" w:lineRule="auto"/>
        <w:rPr>
          <w:rFonts w:cs="Arial"/>
        </w:rPr>
      </w:pPr>
      <w:r w:rsidRPr="00C6730E">
        <w:rPr>
          <w:rFonts w:cs="Arial"/>
        </w:rPr>
        <w:t>Increase employee awareness of how self-identification data is used, stored, and protected to ensure confidence in the privacy of their information.</w:t>
      </w:r>
    </w:p>
    <w:p w14:paraId="6F1C955F" w14:textId="3F36B0E3" w:rsidR="009B60D9" w:rsidRPr="00E02568" w:rsidRDefault="009B60D9" w:rsidP="00DE32E2">
      <w:pPr>
        <w:contextualSpacing/>
        <w:rPr>
          <w:rFonts w:cs="Arial"/>
        </w:rPr>
      </w:pPr>
      <w:r w:rsidRPr="00E02568">
        <w:rPr>
          <w:rFonts w:cs="Arial"/>
        </w:rPr>
        <w:t>Timeline</w:t>
      </w:r>
      <w:r w:rsidR="000A7E52" w:rsidRPr="00E02568">
        <w:rPr>
          <w:rFonts w:cs="Arial"/>
        </w:rPr>
        <w:t>:</w:t>
      </w:r>
    </w:p>
    <w:p w14:paraId="1A88CA1A" w14:textId="341DF2BA" w:rsidR="00C822F7" w:rsidRPr="00E02568" w:rsidRDefault="00C822F7" w:rsidP="00DE32E2">
      <w:pPr>
        <w:contextualSpacing/>
        <w:rPr>
          <w:rFonts w:cs="Arial"/>
        </w:rPr>
      </w:pPr>
      <w:r w:rsidRPr="00E02568">
        <w:rPr>
          <w:rFonts w:cs="Arial"/>
        </w:rPr>
        <w:t>2026</w:t>
      </w:r>
      <w:r w:rsidR="00E02568" w:rsidRPr="007557D7">
        <w:rPr>
          <w:rFonts w:cs="Arial"/>
        </w:rPr>
        <w:t>–</w:t>
      </w:r>
      <w:r w:rsidRPr="00E02568">
        <w:rPr>
          <w:rFonts w:cs="Arial"/>
        </w:rPr>
        <w:t xml:space="preserve">2027: Promote </w:t>
      </w:r>
      <w:r w:rsidR="007D51AF" w:rsidRPr="00E02568">
        <w:rPr>
          <w:rFonts w:cs="Arial"/>
        </w:rPr>
        <w:t>employee</w:t>
      </w:r>
      <w:r w:rsidRPr="00E02568">
        <w:rPr>
          <w:rFonts w:cs="Arial"/>
        </w:rPr>
        <w:t xml:space="preserve"> </w:t>
      </w:r>
      <w:r w:rsidR="00C61D0E">
        <w:rPr>
          <w:rFonts w:cs="Arial"/>
        </w:rPr>
        <w:t>s</w:t>
      </w:r>
      <w:r w:rsidRPr="00E02568">
        <w:rPr>
          <w:rFonts w:cs="Arial"/>
        </w:rPr>
        <w:t>elf-identification</w:t>
      </w:r>
      <w:r w:rsidR="000A7E52" w:rsidRPr="00E02568">
        <w:rPr>
          <w:rFonts w:cs="Arial"/>
        </w:rPr>
        <w:t xml:space="preserve"> through a campaign</w:t>
      </w:r>
      <w:r w:rsidR="007D51AF" w:rsidRPr="00E02568">
        <w:rPr>
          <w:rFonts w:cs="Arial"/>
        </w:rPr>
        <w:t xml:space="preserve">. </w:t>
      </w:r>
    </w:p>
    <w:p w14:paraId="40D8DE54" w14:textId="1AB2D780" w:rsidR="00821014" w:rsidRPr="00821014" w:rsidRDefault="00C822F7" w:rsidP="00821014">
      <w:pPr>
        <w:rPr>
          <w:rFonts w:cs="Arial"/>
        </w:rPr>
      </w:pPr>
      <w:r w:rsidRPr="00E02568">
        <w:rPr>
          <w:rFonts w:cs="Arial"/>
        </w:rPr>
        <w:t>2027</w:t>
      </w:r>
      <w:r w:rsidR="00E02568" w:rsidRPr="007557D7">
        <w:rPr>
          <w:rFonts w:cs="Arial"/>
        </w:rPr>
        <w:t>–</w:t>
      </w:r>
      <w:r w:rsidRPr="00E02568">
        <w:rPr>
          <w:rFonts w:cs="Arial"/>
        </w:rPr>
        <w:t xml:space="preserve">2028: </w:t>
      </w:r>
      <w:r w:rsidR="00821014" w:rsidRPr="00E02568">
        <w:rPr>
          <w:rFonts w:cs="Arial"/>
        </w:rPr>
        <w:t>Include</w:t>
      </w:r>
      <w:r w:rsidR="000A7E52" w:rsidRPr="00E02568">
        <w:rPr>
          <w:rFonts w:cs="Arial"/>
        </w:rPr>
        <w:t xml:space="preserve"> campaign</w:t>
      </w:r>
      <w:r w:rsidR="00821014" w:rsidRPr="00E02568">
        <w:rPr>
          <w:rFonts w:cs="Arial"/>
        </w:rPr>
        <w:t xml:space="preserve"> results in subsequent Progress Reports - </w:t>
      </w:r>
      <w:r w:rsidR="00C61D0E">
        <w:rPr>
          <w:rFonts w:cs="Arial"/>
        </w:rPr>
        <w:t>i</w:t>
      </w:r>
      <w:r w:rsidR="00821014" w:rsidRPr="00E02568">
        <w:rPr>
          <w:rFonts w:cs="Arial"/>
        </w:rPr>
        <w:t>ncluding year</w:t>
      </w:r>
      <w:r w:rsidR="000A7E52" w:rsidRPr="00E02568">
        <w:rPr>
          <w:rFonts w:cs="Arial"/>
        </w:rPr>
        <w:t>ly</w:t>
      </w:r>
      <w:r w:rsidR="00821014" w:rsidRPr="00E02568">
        <w:rPr>
          <w:rFonts w:cs="Arial"/>
        </w:rPr>
        <w:t xml:space="preserve"> percentage changes in the number of employees who self-identify.</w:t>
      </w:r>
    </w:p>
    <w:p w14:paraId="7B726D3A" w14:textId="5AD61E98" w:rsidR="00C822F7" w:rsidRPr="00DE32E2" w:rsidRDefault="00C822F7" w:rsidP="00DE32E2">
      <w:pPr>
        <w:contextualSpacing/>
        <w:rPr>
          <w:rFonts w:cs="Arial"/>
        </w:rPr>
      </w:pPr>
    </w:p>
    <w:p w14:paraId="454E9940" w14:textId="61C58E83" w:rsidR="009B60D9" w:rsidRDefault="009B60D9" w:rsidP="00DE32E2">
      <w:pPr>
        <w:contextualSpacing/>
        <w:rPr>
          <w:rFonts w:cs="Arial"/>
        </w:rPr>
      </w:pPr>
      <w:r w:rsidRPr="648D21B3">
        <w:rPr>
          <w:rFonts w:cs="Arial"/>
        </w:rPr>
        <w:t xml:space="preserve">Lead: Human Resources </w:t>
      </w:r>
    </w:p>
    <w:p w14:paraId="07B60D63" w14:textId="0E31A145" w:rsidR="00390679" w:rsidRDefault="00390679" w:rsidP="00DE32E2">
      <w:pPr>
        <w:contextualSpacing/>
        <w:rPr>
          <w:rFonts w:cs="Arial"/>
        </w:rPr>
      </w:pPr>
      <w:r>
        <w:rPr>
          <w:rFonts w:cs="Arial"/>
        </w:rPr>
        <w:t>Support: Communication</w:t>
      </w:r>
      <w:r w:rsidR="003F338B">
        <w:rPr>
          <w:rFonts w:cs="Arial"/>
        </w:rPr>
        <w:t>s</w:t>
      </w:r>
    </w:p>
    <w:p w14:paraId="23B7D47E" w14:textId="77777777" w:rsidR="00390679" w:rsidRPr="00653469" w:rsidRDefault="00390679" w:rsidP="00390679">
      <w:pPr>
        <w:contextualSpacing/>
        <w:rPr>
          <w:rFonts w:cs="Arial"/>
        </w:rPr>
      </w:pPr>
    </w:p>
    <w:p w14:paraId="5F57F5A6" w14:textId="77777777" w:rsidR="009B60D9" w:rsidRPr="00653469" w:rsidRDefault="009B60D9" w:rsidP="009B60D9">
      <w:pPr>
        <w:rPr>
          <w:rFonts w:cs="Arial"/>
        </w:rPr>
      </w:pPr>
      <w:r w:rsidRPr="4E28DF99">
        <w:rPr>
          <w:rFonts w:cs="Arial"/>
        </w:rPr>
        <w:t>Barrier 2:</w:t>
      </w:r>
    </w:p>
    <w:p w14:paraId="751CB782" w14:textId="69B8E1AC" w:rsidR="00B25754" w:rsidRDefault="00B25754" w:rsidP="00360CBE">
      <w:pPr>
        <w:rPr>
          <w:rFonts w:cs="Arial"/>
        </w:rPr>
      </w:pPr>
      <w:r w:rsidRPr="00B25754">
        <w:rPr>
          <w:rFonts w:cs="Arial"/>
        </w:rPr>
        <w:t>The workplace accommodation process is unclear, leading to confusion and delays, particularly for employees who need assistive technologies but do not know how to access them</w:t>
      </w:r>
      <w:r>
        <w:rPr>
          <w:rFonts w:cs="Arial"/>
        </w:rPr>
        <w:t>.</w:t>
      </w:r>
    </w:p>
    <w:p w14:paraId="238D9D86" w14:textId="683284C7" w:rsidR="00360CBE" w:rsidRPr="00360CBE" w:rsidRDefault="00023736" w:rsidP="00360CBE">
      <w:pPr>
        <w:rPr>
          <w:rFonts w:cs="Arial"/>
        </w:rPr>
      </w:pPr>
      <w:r>
        <w:rPr>
          <w:rFonts w:cs="Arial"/>
        </w:rPr>
        <w:t>CIHR</w:t>
      </w:r>
      <w:r w:rsidR="00360CBE" w:rsidRPr="00360CBE">
        <w:rPr>
          <w:rFonts w:cs="Arial"/>
        </w:rPr>
        <w:t xml:space="preserve"> will do the following to remove and prevent those barriers: </w:t>
      </w:r>
    </w:p>
    <w:p w14:paraId="5A37CB52" w14:textId="2087C52F" w:rsidR="009B60D9" w:rsidRPr="00F0441D" w:rsidRDefault="009B60D9" w:rsidP="00072F02">
      <w:pPr>
        <w:pStyle w:val="ListParagraph"/>
        <w:numPr>
          <w:ilvl w:val="0"/>
          <w:numId w:val="21"/>
        </w:numPr>
        <w:spacing w:after="0" w:line="240" w:lineRule="auto"/>
        <w:rPr>
          <w:rFonts w:cs="Arial"/>
        </w:rPr>
      </w:pPr>
      <w:r w:rsidRPr="0494FC30">
        <w:rPr>
          <w:rFonts w:cs="Arial"/>
        </w:rPr>
        <w:t>Finaliz</w:t>
      </w:r>
      <w:r w:rsidR="50680B0D" w:rsidRPr="0494FC30">
        <w:rPr>
          <w:rFonts w:cs="Arial"/>
        </w:rPr>
        <w:t>e,</w:t>
      </w:r>
      <w:r w:rsidRPr="0494FC30">
        <w:rPr>
          <w:rFonts w:cs="Arial"/>
        </w:rPr>
        <w:t xml:space="preserve"> publish</w:t>
      </w:r>
      <w:r w:rsidR="00EF4CDF" w:rsidRPr="0494FC30">
        <w:rPr>
          <w:rFonts w:cs="Arial"/>
        </w:rPr>
        <w:t xml:space="preserve"> and promote</w:t>
      </w:r>
      <w:r w:rsidRPr="0494FC30">
        <w:rPr>
          <w:rFonts w:cs="Arial"/>
        </w:rPr>
        <w:t xml:space="preserve"> the accommodation process</w:t>
      </w:r>
      <w:r w:rsidR="007B0DA9" w:rsidRPr="0494FC30">
        <w:rPr>
          <w:rFonts w:cs="Arial"/>
        </w:rPr>
        <w:t>.</w:t>
      </w:r>
    </w:p>
    <w:p w14:paraId="520C08AA" w14:textId="20688CD1" w:rsidR="00EF4CDF" w:rsidRDefault="00EF4CDF" w:rsidP="00072F02">
      <w:pPr>
        <w:pStyle w:val="ListParagraph"/>
        <w:numPr>
          <w:ilvl w:val="0"/>
          <w:numId w:val="21"/>
        </w:numPr>
        <w:spacing w:after="0" w:line="240" w:lineRule="auto"/>
        <w:rPr>
          <w:rFonts w:cs="Arial"/>
        </w:rPr>
      </w:pPr>
      <w:r w:rsidRPr="00EF4CDF">
        <w:rPr>
          <w:rFonts w:cs="Arial"/>
        </w:rPr>
        <w:t>Provide clear guidance on access to assistive technologies.</w:t>
      </w:r>
    </w:p>
    <w:p w14:paraId="08F3EE5A" w14:textId="77777777" w:rsidR="006441E7" w:rsidRPr="005F43A2" w:rsidRDefault="006441E7" w:rsidP="005F43A2">
      <w:pPr>
        <w:pStyle w:val="ListParagraph"/>
        <w:numPr>
          <w:ilvl w:val="0"/>
          <w:numId w:val="21"/>
        </w:numPr>
        <w:spacing w:before="100" w:beforeAutospacing="1" w:after="100" w:afterAutospacing="1" w:line="240" w:lineRule="auto"/>
        <w:rPr>
          <w:rFonts w:eastAsia="Times New Roman" w:cs="Arial"/>
        </w:rPr>
      </w:pPr>
      <w:r w:rsidRPr="005F43A2">
        <w:rPr>
          <w:rFonts w:eastAsia="Times New Roman" w:cs="Arial"/>
        </w:rPr>
        <w:t>Identify and promote targeted training for managers on implementing the Duty to Accommodate (DTA) policy to ensure consistent and informed application across teams.</w:t>
      </w:r>
    </w:p>
    <w:p w14:paraId="713D8936" w14:textId="67B85E57" w:rsidR="006441E7" w:rsidRPr="005F43A2" w:rsidRDefault="006441E7" w:rsidP="005F43A2">
      <w:pPr>
        <w:pStyle w:val="ListParagraph"/>
        <w:numPr>
          <w:ilvl w:val="0"/>
          <w:numId w:val="21"/>
        </w:numPr>
        <w:spacing w:before="100" w:beforeAutospacing="1" w:after="100" w:afterAutospacing="1" w:line="240" w:lineRule="auto"/>
        <w:rPr>
          <w:rFonts w:eastAsia="Times New Roman" w:cs="Arial"/>
        </w:rPr>
      </w:pPr>
      <w:r w:rsidRPr="005F43A2">
        <w:rPr>
          <w:rFonts w:eastAsia="Times New Roman" w:cs="Arial"/>
        </w:rPr>
        <w:t>Review delegation of authority related to the DTA process to identify opportunities for clarification or improvement.</w:t>
      </w:r>
    </w:p>
    <w:p w14:paraId="433B2553" w14:textId="62AC1DB1" w:rsidR="00DB38D1" w:rsidRPr="00F0441D" w:rsidRDefault="00730F4F" w:rsidP="00072F02">
      <w:pPr>
        <w:pStyle w:val="ListParagraph"/>
        <w:numPr>
          <w:ilvl w:val="0"/>
          <w:numId w:val="21"/>
        </w:numPr>
        <w:spacing w:after="0" w:line="240" w:lineRule="auto"/>
        <w:rPr>
          <w:rFonts w:cs="Arial"/>
        </w:rPr>
      </w:pPr>
      <w:r w:rsidRPr="00730F4F">
        <w:rPr>
          <w:rFonts w:cs="Arial"/>
        </w:rPr>
        <w:t>Collect employee feedback through the Accessibility Plan feedback channel</w:t>
      </w:r>
      <w:r w:rsidR="002D2DCE">
        <w:rPr>
          <w:rFonts w:cs="Arial"/>
        </w:rPr>
        <w:t>s</w:t>
      </w:r>
      <w:r w:rsidR="003F338B">
        <w:rPr>
          <w:rFonts w:cs="Arial"/>
        </w:rPr>
        <w:t>,</w:t>
      </w:r>
      <w:r w:rsidR="00DB38D1" w:rsidRPr="00DB38D1">
        <w:rPr>
          <w:rFonts w:cs="Arial"/>
        </w:rPr>
        <w:t xml:space="preserve"> along with input from governance channels</w:t>
      </w:r>
      <w:r w:rsidR="003F338B">
        <w:rPr>
          <w:rFonts w:cs="Arial"/>
        </w:rPr>
        <w:t>,</w:t>
      </w:r>
      <w:r w:rsidR="00DB38D1" w:rsidRPr="00DB38D1">
        <w:rPr>
          <w:rFonts w:cs="Arial"/>
        </w:rPr>
        <w:t xml:space="preserve"> to continuously refine the workplace accommodation communication strategy and support a two-way dialogue.</w:t>
      </w:r>
    </w:p>
    <w:p w14:paraId="7DFA20B8" w14:textId="5B88EE38" w:rsidR="002968C2" w:rsidRPr="00CE128C" w:rsidRDefault="002968C2" w:rsidP="00CE128C">
      <w:pPr>
        <w:ind w:left="360"/>
        <w:rPr>
          <w:rFonts w:cs="Arial"/>
        </w:rPr>
      </w:pPr>
    </w:p>
    <w:p w14:paraId="161BAEB2" w14:textId="357B6E6A" w:rsidR="009B60D9" w:rsidRPr="00E02568" w:rsidRDefault="009B60D9" w:rsidP="00C52CD7">
      <w:pPr>
        <w:contextualSpacing/>
        <w:rPr>
          <w:rFonts w:cs="Arial"/>
        </w:rPr>
      </w:pPr>
      <w:r w:rsidRPr="00E02568">
        <w:rPr>
          <w:rFonts w:cs="Arial"/>
        </w:rPr>
        <w:t>Tim</w:t>
      </w:r>
      <w:r w:rsidR="00E31AAC" w:rsidRPr="00E02568">
        <w:rPr>
          <w:rFonts w:cs="Arial"/>
        </w:rPr>
        <w:t>e</w:t>
      </w:r>
      <w:r w:rsidRPr="00E02568">
        <w:rPr>
          <w:rFonts w:cs="Arial"/>
        </w:rPr>
        <w:t xml:space="preserve">line: </w:t>
      </w:r>
    </w:p>
    <w:p w14:paraId="10D3F882" w14:textId="771C34E8" w:rsidR="0036478E" w:rsidRPr="00E02568" w:rsidRDefault="0036478E" w:rsidP="00635630">
      <w:pPr>
        <w:contextualSpacing/>
        <w:rPr>
          <w:rFonts w:cs="Arial"/>
        </w:rPr>
      </w:pPr>
      <w:r w:rsidRPr="00E02568">
        <w:rPr>
          <w:rFonts w:cs="Arial"/>
        </w:rPr>
        <w:t>2025</w:t>
      </w:r>
      <w:r w:rsidR="00E02568" w:rsidRPr="007557D7">
        <w:rPr>
          <w:rFonts w:cs="Arial"/>
        </w:rPr>
        <w:t>–</w:t>
      </w:r>
      <w:r w:rsidR="00635630" w:rsidRPr="00E02568">
        <w:rPr>
          <w:rFonts w:cs="Arial"/>
        </w:rPr>
        <w:t>2026</w:t>
      </w:r>
      <w:r w:rsidRPr="00E02568">
        <w:rPr>
          <w:rFonts w:cs="Arial"/>
        </w:rPr>
        <w:t xml:space="preserve">: Develop and launch a </w:t>
      </w:r>
      <w:r w:rsidR="00635630" w:rsidRPr="00E02568">
        <w:rPr>
          <w:rFonts w:cs="Arial"/>
        </w:rPr>
        <w:t xml:space="preserve">workplace accommodation </w:t>
      </w:r>
      <w:r w:rsidRPr="00E02568">
        <w:rPr>
          <w:rFonts w:cs="Arial"/>
        </w:rPr>
        <w:t>communication strategy</w:t>
      </w:r>
      <w:r w:rsidR="00635630" w:rsidRPr="00E02568">
        <w:rPr>
          <w:rFonts w:cs="Arial"/>
        </w:rPr>
        <w:t>.</w:t>
      </w:r>
    </w:p>
    <w:p w14:paraId="2EF150D2" w14:textId="371D2328" w:rsidR="0036478E" w:rsidRPr="00686E96" w:rsidRDefault="0036478E" w:rsidP="00635630">
      <w:pPr>
        <w:contextualSpacing/>
        <w:rPr>
          <w:rFonts w:cs="Arial"/>
        </w:rPr>
      </w:pPr>
      <w:r w:rsidRPr="00E02568">
        <w:rPr>
          <w:rFonts w:cs="Arial"/>
        </w:rPr>
        <w:t>2027</w:t>
      </w:r>
      <w:r w:rsidR="00E02568" w:rsidRPr="007557D7">
        <w:rPr>
          <w:rFonts w:cs="Arial"/>
        </w:rPr>
        <w:t>–</w:t>
      </w:r>
      <w:r w:rsidR="00635630" w:rsidRPr="00E02568">
        <w:rPr>
          <w:rFonts w:cs="Arial"/>
        </w:rPr>
        <w:t>2028</w:t>
      </w:r>
      <w:r w:rsidRPr="00E02568">
        <w:rPr>
          <w:rFonts w:cs="Arial"/>
        </w:rPr>
        <w:t>: Collect and analyze feedback from both managers and employees who have engaged with the workplace accommodation process to identify areas for improvement</w:t>
      </w:r>
      <w:r w:rsidR="00635630" w:rsidRPr="00E02568">
        <w:rPr>
          <w:rFonts w:cs="Arial"/>
        </w:rPr>
        <w:t>.</w:t>
      </w:r>
    </w:p>
    <w:p w14:paraId="65DD112B" w14:textId="326CBE79" w:rsidR="0036478E" w:rsidRDefault="0036478E" w:rsidP="00C52CD7">
      <w:pPr>
        <w:contextualSpacing/>
        <w:rPr>
          <w:rFonts w:cs="Arial"/>
        </w:rPr>
      </w:pPr>
    </w:p>
    <w:p w14:paraId="32935362" w14:textId="399C1FF0" w:rsidR="009B60D9" w:rsidRDefault="009B60D9" w:rsidP="00C52CD7">
      <w:pPr>
        <w:contextualSpacing/>
        <w:rPr>
          <w:rFonts w:cs="Arial"/>
        </w:rPr>
      </w:pPr>
      <w:r w:rsidRPr="4E28DF99">
        <w:rPr>
          <w:rFonts w:cs="Arial"/>
        </w:rPr>
        <w:t xml:space="preserve">Lead: Human Resources </w:t>
      </w:r>
    </w:p>
    <w:p w14:paraId="51E14E7A" w14:textId="25A07E5A" w:rsidR="00CB20A4" w:rsidRPr="00653469" w:rsidRDefault="00CB20A4" w:rsidP="00C52CD7">
      <w:pPr>
        <w:contextualSpacing/>
        <w:rPr>
          <w:rFonts w:cs="Arial"/>
        </w:rPr>
      </w:pPr>
      <w:r>
        <w:rPr>
          <w:rFonts w:cs="Arial"/>
        </w:rPr>
        <w:t>Support: Communication</w:t>
      </w:r>
      <w:r w:rsidR="003F338B">
        <w:rPr>
          <w:rFonts w:cs="Arial"/>
        </w:rPr>
        <w:t>s</w:t>
      </w:r>
    </w:p>
    <w:p w14:paraId="58F29E02" w14:textId="77777777" w:rsidR="009B60D9" w:rsidRPr="00653469" w:rsidRDefault="009B60D9" w:rsidP="009B60D9">
      <w:pPr>
        <w:rPr>
          <w:rFonts w:cs="Arial"/>
        </w:rPr>
      </w:pPr>
    </w:p>
    <w:p w14:paraId="6EA49089" w14:textId="77777777" w:rsidR="009B60D9" w:rsidRDefault="009B60D9" w:rsidP="009B60D9">
      <w:pPr>
        <w:rPr>
          <w:rFonts w:cs="Arial"/>
        </w:rPr>
      </w:pPr>
      <w:r w:rsidRPr="4E28DF99">
        <w:rPr>
          <w:rFonts w:cs="Arial"/>
        </w:rPr>
        <w:t>Barrier 3:</w:t>
      </w:r>
    </w:p>
    <w:p w14:paraId="3A90E401" w14:textId="77777777" w:rsidR="009B60D9" w:rsidRDefault="009B60D9" w:rsidP="009B60D9">
      <w:pPr>
        <w:rPr>
          <w:rFonts w:cs="Arial"/>
        </w:rPr>
      </w:pPr>
      <w:r w:rsidRPr="648D21B3">
        <w:rPr>
          <w:rFonts w:cs="Arial"/>
        </w:rPr>
        <w:t xml:space="preserve">Employees on long-term leave lose system access due to security policies, limiting their ability to stay informed or access </w:t>
      </w:r>
      <w:bookmarkStart w:id="10" w:name="_Int_bLPIzRAm"/>
      <w:r w:rsidRPr="648D21B3">
        <w:rPr>
          <w:rFonts w:cs="Arial"/>
        </w:rPr>
        <w:t>supports</w:t>
      </w:r>
      <w:bookmarkEnd w:id="10"/>
      <w:r w:rsidRPr="648D21B3">
        <w:rPr>
          <w:rFonts w:cs="Arial"/>
        </w:rPr>
        <w:t>; managers have limited tools to assist during this time.</w:t>
      </w:r>
    </w:p>
    <w:p w14:paraId="69419924" w14:textId="02A9BCF7" w:rsidR="00360CBE" w:rsidRPr="00360CBE" w:rsidRDefault="00023736" w:rsidP="00360CBE">
      <w:pPr>
        <w:rPr>
          <w:rFonts w:cs="Arial"/>
        </w:rPr>
      </w:pPr>
      <w:r>
        <w:rPr>
          <w:rFonts w:cs="Arial"/>
        </w:rPr>
        <w:t>CIHR</w:t>
      </w:r>
      <w:r w:rsidR="00360CBE" w:rsidRPr="00360CBE">
        <w:rPr>
          <w:rFonts w:cs="Arial"/>
        </w:rPr>
        <w:t xml:space="preserve"> will do the following to remove and prevent those barriers: </w:t>
      </w:r>
    </w:p>
    <w:p w14:paraId="77815CC0" w14:textId="197E657F" w:rsidR="00803B20" w:rsidRDefault="00803B20" w:rsidP="00072F02">
      <w:pPr>
        <w:numPr>
          <w:ilvl w:val="0"/>
          <w:numId w:val="17"/>
        </w:numPr>
        <w:spacing w:after="0" w:line="240" w:lineRule="auto"/>
        <w:rPr>
          <w:rFonts w:cs="Arial"/>
        </w:rPr>
      </w:pPr>
      <w:r w:rsidRPr="00803B20">
        <w:rPr>
          <w:rFonts w:cs="Arial"/>
        </w:rPr>
        <w:t xml:space="preserve">Finalize, publish, and promote a workplace support initiative that strengthens direct conversations between </w:t>
      </w:r>
      <w:r w:rsidR="008131E5" w:rsidRPr="00803B20">
        <w:rPr>
          <w:rFonts w:cs="Arial"/>
        </w:rPr>
        <w:t xml:space="preserve">employees </w:t>
      </w:r>
      <w:r w:rsidR="003F338B">
        <w:rPr>
          <w:rFonts w:cs="Arial"/>
        </w:rPr>
        <w:t>(</w:t>
      </w:r>
      <w:r w:rsidRPr="00803B20">
        <w:rPr>
          <w:rFonts w:cs="Arial"/>
        </w:rPr>
        <w:t>including those on leave</w:t>
      </w:r>
      <w:r w:rsidR="003F338B">
        <w:rPr>
          <w:rFonts w:cs="Arial"/>
        </w:rPr>
        <w:t xml:space="preserve">) </w:t>
      </w:r>
      <w:r w:rsidRPr="00803B20">
        <w:rPr>
          <w:rFonts w:cs="Arial"/>
        </w:rPr>
        <w:t xml:space="preserve">and their managers. </w:t>
      </w:r>
    </w:p>
    <w:p w14:paraId="614187F2" w14:textId="77777777" w:rsidR="00A54E48" w:rsidRDefault="00A54E48" w:rsidP="009B60D9">
      <w:pPr>
        <w:rPr>
          <w:rFonts w:cs="Arial"/>
        </w:rPr>
      </w:pPr>
    </w:p>
    <w:p w14:paraId="4DDDB6ED" w14:textId="73B426CD" w:rsidR="009B60D9" w:rsidRPr="00E02568" w:rsidRDefault="009B60D9" w:rsidP="009B60D9">
      <w:pPr>
        <w:rPr>
          <w:rFonts w:cs="Arial"/>
        </w:rPr>
      </w:pPr>
      <w:r w:rsidRPr="00E02568">
        <w:rPr>
          <w:rFonts w:cs="Arial"/>
        </w:rPr>
        <w:t>Timeline:</w:t>
      </w:r>
    </w:p>
    <w:p w14:paraId="521690F7" w14:textId="1FDE022A" w:rsidR="009B60D9" w:rsidRPr="00E02568" w:rsidRDefault="009B60D9" w:rsidP="00D566DB">
      <w:pPr>
        <w:spacing w:after="0" w:line="240" w:lineRule="auto"/>
        <w:rPr>
          <w:rFonts w:cs="Arial"/>
        </w:rPr>
      </w:pPr>
      <w:r w:rsidRPr="00E02568">
        <w:rPr>
          <w:rFonts w:cs="Arial"/>
        </w:rPr>
        <w:t>2026</w:t>
      </w:r>
      <w:r w:rsidR="00E02568" w:rsidRPr="007557D7">
        <w:rPr>
          <w:rFonts w:cs="Arial"/>
        </w:rPr>
        <w:t>–</w:t>
      </w:r>
      <w:r w:rsidR="003B59A2" w:rsidRPr="00E02568">
        <w:rPr>
          <w:rFonts w:cs="Arial"/>
        </w:rPr>
        <w:t>20</w:t>
      </w:r>
      <w:r w:rsidR="00D566DB" w:rsidRPr="00E02568">
        <w:rPr>
          <w:rFonts w:cs="Arial"/>
        </w:rPr>
        <w:t xml:space="preserve">27: </w:t>
      </w:r>
      <w:r w:rsidR="00D53409" w:rsidRPr="00E02568">
        <w:rPr>
          <w:rFonts w:cs="Arial"/>
        </w:rPr>
        <w:t>Finalize development of the workplace support initiatives.</w:t>
      </w:r>
    </w:p>
    <w:p w14:paraId="17B8A16F" w14:textId="2FC03C9F" w:rsidR="001066B9" w:rsidRDefault="001066B9" w:rsidP="00D566DB">
      <w:pPr>
        <w:spacing w:after="0" w:line="240" w:lineRule="auto"/>
        <w:rPr>
          <w:rFonts w:cs="Arial"/>
        </w:rPr>
      </w:pPr>
      <w:r w:rsidRPr="00E02568">
        <w:rPr>
          <w:rFonts w:cs="Arial"/>
        </w:rPr>
        <w:t>2027</w:t>
      </w:r>
      <w:r w:rsidR="00E02568" w:rsidRPr="007557D7">
        <w:rPr>
          <w:rFonts w:cs="Arial"/>
        </w:rPr>
        <w:t>–</w:t>
      </w:r>
      <w:r w:rsidRPr="00E02568">
        <w:rPr>
          <w:rFonts w:cs="Arial"/>
        </w:rPr>
        <w:t xml:space="preserve">2028: </w:t>
      </w:r>
      <w:r w:rsidR="00C3219B" w:rsidRPr="00E02568">
        <w:rPr>
          <w:rFonts w:cs="Arial"/>
        </w:rPr>
        <w:t>Publish and implement a promotion strategy.</w:t>
      </w:r>
    </w:p>
    <w:p w14:paraId="1C0D4D28" w14:textId="77777777" w:rsidR="00C52CD7" w:rsidRDefault="00C52CD7" w:rsidP="00C52CD7">
      <w:pPr>
        <w:spacing w:after="0" w:line="240" w:lineRule="auto"/>
        <w:ind w:left="720"/>
        <w:rPr>
          <w:rFonts w:cs="Arial"/>
        </w:rPr>
      </w:pPr>
    </w:p>
    <w:p w14:paraId="7D7AB027" w14:textId="2A094A53" w:rsidR="009B60D9" w:rsidRDefault="009B60D9" w:rsidP="00CB20A4">
      <w:pPr>
        <w:contextualSpacing/>
        <w:rPr>
          <w:rFonts w:cs="Arial"/>
        </w:rPr>
      </w:pPr>
      <w:r w:rsidRPr="4E28DF99">
        <w:rPr>
          <w:rFonts w:cs="Arial"/>
        </w:rPr>
        <w:t xml:space="preserve">Lead: Human Resources </w:t>
      </w:r>
    </w:p>
    <w:p w14:paraId="5A07E50F" w14:textId="648976E6" w:rsidR="00CB20A4" w:rsidRDefault="00CB20A4" w:rsidP="00CB20A4">
      <w:pPr>
        <w:contextualSpacing/>
        <w:rPr>
          <w:rFonts w:cs="Arial"/>
        </w:rPr>
      </w:pPr>
      <w:r>
        <w:rPr>
          <w:rFonts w:cs="Arial"/>
        </w:rPr>
        <w:t>Support: Communication</w:t>
      </w:r>
      <w:r w:rsidR="003F338B">
        <w:rPr>
          <w:rFonts w:cs="Arial"/>
        </w:rPr>
        <w:t>s</w:t>
      </w:r>
    </w:p>
    <w:p w14:paraId="4FE9CE78" w14:textId="77777777" w:rsidR="00CB20A4" w:rsidRPr="00653469" w:rsidRDefault="00CB20A4" w:rsidP="00CB20A4">
      <w:pPr>
        <w:contextualSpacing/>
        <w:rPr>
          <w:rFonts w:cs="Arial"/>
        </w:rPr>
      </w:pPr>
    </w:p>
    <w:p w14:paraId="254501E6" w14:textId="77777777" w:rsidR="009B60D9" w:rsidRPr="00653469" w:rsidRDefault="009B60D9" w:rsidP="009B60D9">
      <w:pPr>
        <w:rPr>
          <w:rFonts w:cs="Arial"/>
        </w:rPr>
      </w:pPr>
      <w:r w:rsidRPr="4E28DF99">
        <w:rPr>
          <w:rFonts w:cs="Arial"/>
        </w:rPr>
        <w:t>Barrier 4:</w:t>
      </w:r>
    </w:p>
    <w:p w14:paraId="6366A82C" w14:textId="1DA8455B" w:rsidR="009B60D9" w:rsidRPr="00653469" w:rsidRDefault="009B60D9" w:rsidP="009B60D9">
      <w:pPr>
        <w:rPr>
          <w:rFonts w:cs="Arial"/>
        </w:rPr>
      </w:pPr>
      <w:r w:rsidRPr="4E28DF99">
        <w:rPr>
          <w:rFonts w:cs="Arial"/>
        </w:rPr>
        <w:t xml:space="preserve">There is </w:t>
      </w:r>
      <w:r w:rsidR="000B64B8" w:rsidRPr="00E02568">
        <w:rPr>
          <w:rFonts w:cs="Arial"/>
        </w:rPr>
        <w:t>perceived</w:t>
      </w:r>
      <w:r w:rsidRPr="00E02568">
        <w:rPr>
          <w:rFonts w:cs="Arial"/>
        </w:rPr>
        <w:t xml:space="preserve"> lack</w:t>
      </w:r>
      <w:r w:rsidRPr="4E28DF99">
        <w:rPr>
          <w:rFonts w:cs="Arial"/>
        </w:rPr>
        <w:t xml:space="preserve"> of understanding </w:t>
      </w:r>
      <w:r w:rsidR="003F338B">
        <w:rPr>
          <w:rFonts w:cs="Arial"/>
        </w:rPr>
        <w:t>at the</w:t>
      </w:r>
      <w:r w:rsidRPr="4E28DF99">
        <w:rPr>
          <w:rFonts w:cs="Arial"/>
        </w:rPr>
        <w:t xml:space="preserve"> management </w:t>
      </w:r>
      <w:r w:rsidR="003F338B">
        <w:rPr>
          <w:rFonts w:cs="Arial"/>
        </w:rPr>
        <w:t xml:space="preserve">level </w:t>
      </w:r>
      <w:r w:rsidRPr="4E28DF99">
        <w:rPr>
          <w:rFonts w:cs="Arial"/>
        </w:rPr>
        <w:t xml:space="preserve">about the importance and benefits of hiring </w:t>
      </w:r>
      <w:proofErr w:type="gramStart"/>
      <w:r w:rsidR="006B0C9B">
        <w:rPr>
          <w:rFonts w:cs="Arial"/>
        </w:rPr>
        <w:t>persons</w:t>
      </w:r>
      <w:proofErr w:type="gramEnd"/>
      <w:r w:rsidRPr="4E28DF99">
        <w:rPr>
          <w:rFonts w:cs="Arial"/>
        </w:rPr>
        <w:t xml:space="preserve"> with disabilities.</w:t>
      </w:r>
    </w:p>
    <w:p w14:paraId="146A184B" w14:textId="77777777" w:rsidR="00A54E48" w:rsidRPr="00A54E48" w:rsidRDefault="00A54E48" w:rsidP="00A54E48">
      <w:pPr>
        <w:rPr>
          <w:rFonts w:cs="Arial"/>
        </w:rPr>
      </w:pPr>
      <w:r w:rsidRPr="00A54E48">
        <w:rPr>
          <w:rFonts w:cs="Arial"/>
        </w:rPr>
        <w:t xml:space="preserve">CIHR will do the following to remove and prevent those barriers: </w:t>
      </w:r>
    </w:p>
    <w:p w14:paraId="29D1D056" w14:textId="5DCAF738" w:rsidR="00511286" w:rsidRDefault="00C33694" w:rsidP="00072F02">
      <w:pPr>
        <w:pStyle w:val="ListParagraph"/>
        <w:numPr>
          <w:ilvl w:val="0"/>
          <w:numId w:val="19"/>
        </w:numPr>
        <w:rPr>
          <w:rFonts w:cs="Arial"/>
        </w:rPr>
      </w:pPr>
      <w:proofErr w:type="gramStart"/>
      <w:r>
        <w:rPr>
          <w:rFonts w:cs="Arial"/>
        </w:rPr>
        <w:t>Continu</w:t>
      </w:r>
      <w:r w:rsidR="003F338B">
        <w:rPr>
          <w:rFonts w:cs="Arial"/>
        </w:rPr>
        <w:t>e</w:t>
      </w:r>
      <w:proofErr w:type="gramEnd"/>
      <w:r w:rsidR="002C245E">
        <w:rPr>
          <w:rFonts w:cs="Arial"/>
        </w:rPr>
        <w:t xml:space="preserve"> to e</w:t>
      </w:r>
      <w:r w:rsidR="00511286" w:rsidRPr="00511286">
        <w:rPr>
          <w:rFonts w:cs="Arial"/>
        </w:rPr>
        <w:t>quip managers with ongoing guidance and communication on inclusive recruitment and career progression and development practices supporting employees with disabilities.</w:t>
      </w:r>
    </w:p>
    <w:p w14:paraId="31C88676" w14:textId="62D0F150" w:rsidR="00696A72" w:rsidRDefault="00696A72" w:rsidP="00696A72">
      <w:pPr>
        <w:pStyle w:val="ListParagraph"/>
        <w:numPr>
          <w:ilvl w:val="0"/>
          <w:numId w:val="19"/>
        </w:numPr>
        <w:rPr>
          <w:rFonts w:cs="Arial"/>
        </w:rPr>
      </w:pPr>
      <w:r w:rsidRPr="00AD556F">
        <w:rPr>
          <w:rFonts w:cs="Arial"/>
        </w:rPr>
        <w:t xml:space="preserve">Explore opportunities to provide awareness training for managers on the benefits and value of hiring </w:t>
      </w:r>
      <w:proofErr w:type="gramStart"/>
      <w:r w:rsidRPr="00AD556F">
        <w:rPr>
          <w:rFonts w:cs="Arial"/>
        </w:rPr>
        <w:t>persons</w:t>
      </w:r>
      <w:proofErr w:type="gramEnd"/>
      <w:r w:rsidRPr="00AD556F">
        <w:rPr>
          <w:rFonts w:cs="Arial"/>
        </w:rPr>
        <w:t xml:space="preserve"> with disabilities</w:t>
      </w:r>
    </w:p>
    <w:p w14:paraId="0593BCB0" w14:textId="77777777" w:rsidR="00450703" w:rsidRPr="00E02568" w:rsidRDefault="00450703" w:rsidP="00450703">
      <w:pPr>
        <w:pStyle w:val="ListParagraph"/>
        <w:numPr>
          <w:ilvl w:val="0"/>
          <w:numId w:val="19"/>
        </w:numPr>
        <w:spacing w:after="200" w:line="276" w:lineRule="auto"/>
        <w:rPr>
          <w:rFonts w:cs="Arial"/>
        </w:rPr>
      </w:pPr>
      <w:r w:rsidRPr="00E02568">
        <w:rPr>
          <w:rFonts w:cs="Arial"/>
        </w:rPr>
        <w:lastRenderedPageBreak/>
        <w:t xml:space="preserve">Conduct further analysis to understand why some employees perceive a lack of understanding at the management level regarding the importance and benefits of hiring </w:t>
      </w:r>
      <w:proofErr w:type="gramStart"/>
      <w:r w:rsidRPr="00E02568">
        <w:rPr>
          <w:rFonts w:cs="Arial"/>
        </w:rPr>
        <w:t>persons</w:t>
      </w:r>
      <w:proofErr w:type="gramEnd"/>
      <w:r w:rsidRPr="00E02568">
        <w:rPr>
          <w:rFonts w:cs="Arial"/>
        </w:rPr>
        <w:t xml:space="preserve"> with disabilities.</w:t>
      </w:r>
    </w:p>
    <w:p w14:paraId="0FBA6590" w14:textId="77777777" w:rsidR="00450703" w:rsidRPr="00E02568" w:rsidRDefault="00450703" w:rsidP="00450703">
      <w:pPr>
        <w:pStyle w:val="ListParagraph"/>
        <w:numPr>
          <w:ilvl w:val="0"/>
          <w:numId w:val="19"/>
        </w:numPr>
        <w:spacing w:after="200" w:line="276" w:lineRule="auto"/>
        <w:rPr>
          <w:rFonts w:cs="Arial"/>
        </w:rPr>
      </w:pPr>
      <w:r w:rsidRPr="00E02568">
        <w:rPr>
          <w:rFonts w:cs="Arial"/>
        </w:rPr>
        <w:t>Use the findings to inform targeted awareness, training, or communication strategies to address these perceptions and reinforce inclusive hiring practices.</w:t>
      </w:r>
    </w:p>
    <w:p w14:paraId="68533E44" w14:textId="77777777" w:rsidR="009B60D9" w:rsidRDefault="009B60D9" w:rsidP="00A54E48">
      <w:pPr>
        <w:ind w:left="720"/>
        <w:contextualSpacing/>
        <w:rPr>
          <w:rFonts w:cs="Arial"/>
        </w:rPr>
      </w:pPr>
    </w:p>
    <w:p w14:paraId="460EECE5" w14:textId="77777777" w:rsidR="00450703" w:rsidRPr="00653469" w:rsidRDefault="00450703" w:rsidP="00A54E48">
      <w:pPr>
        <w:ind w:left="720"/>
        <w:contextualSpacing/>
        <w:rPr>
          <w:rFonts w:cs="Arial"/>
        </w:rPr>
      </w:pPr>
    </w:p>
    <w:p w14:paraId="7952666B" w14:textId="77777777" w:rsidR="006F3915" w:rsidRDefault="009B60D9" w:rsidP="00A54E48">
      <w:pPr>
        <w:contextualSpacing/>
        <w:rPr>
          <w:rFonts w:cs="Arial"/>
        </w:rPr>
      </w:pPr>
      <w:r w:rsidRPr="4E28DF99">
        <w:rPr>
          <w:rFonts w:cs="Arial"/>
        </w:rPr>
        <w:t>Timeline:</w:t>
      </w:r>
      <w:r w:rsidR="00817371">
        <w:rPr>
          <w:rFonts w:cs="Arial"/>
        </w:rPr>
        <w:t xml:space="preserve"> </w:t>
      </w:r>
    </w:p>
    <w:p w14:paraId="15B70F51" w14:textId="44E19B33" w:rsidR="00817371" w:rsidRDefault="00817371" w:rsidP="00A54E48">
      <w:pPr>
        <w:contextualSpacing/>
        <w:rPr>
          <w:rFonts w:cs="Arial"/>
        </w:rPr>
      </w:pPr>
      <w:r>
        <w:rPr>
          <w:rFonts w:cs="Arial"/>
        </w:rPr>
        <w:t>2026</w:t>
      </w:r>
      <w:r w:rsidR="00E02568" w:rsidRPr="007557D7">
        <w:rPr>
          <w:rFonts w:cs="Arial"/>
        </w:rPr>
        <w:t>–</w:t>
      </w:r>
      <w:r>
        <w:rPr>
          <w:rFonts w:cs="Arial"/>
        </w:rPr>
        <w:t>202</w:t>
      </w:r>
      <w:r w:rsidR="00B76ECA">
        <w:rPr>
          <w:rFonts w:cs="Arial"/>
        </w:rPr>
        <w:t>8</w:t>
      </w:r>
      <w:r w:rsidR="006F3915">
        <w:rPr>
          <w:rFonts w:cs="Arial"/>
        </w:rPr>
        <w:t xml:space="preserve">: </w:t>
      </w:r>
      <w:r w:rsidR="00B76ECA" w:rsidRPr="00B76ECA">
        <w:rPr>
          <w:rFonts w:cs="Arial"/>
        </w:rPr>
        <w:t>Provide managers with ongoing guidance on inclusive recruitment and career development for employees with disabilities.</w:t>
      </w:r>
    </w:p>
    <w:p w14:paraId="014B1B94" w14:textId="44D56C33" w:rsidR="00B76ECA" w:rsidRDefault="00B76ECA" w:rsidP="00A54E48">
      <w:pPr>
        <w:contextualSpacing/>
        <w:rPr>
          <w:rFonts w:cs="Arial"/>
        </w:rPr>
      </w:pPr>
      <w:r>
        <w:rPr>
          <w:rFonts w:cs="Arial"/>
        </w:rPr>
        <w:t>2026</w:t>
      </w:r>
      <w:r w:rsidR="00E02568" w:rsidRPr="007557D7">
        <w:rPr>
          <w:rFonts w:cs="Arial"/>
        </w:rPr>
        <w:t>–</w:t>
      </w:r>
      <w:r>
        <w:rPr>
          <w:rFonts w:cs="Arial"/>
        </w:rPr>
        <w:t xml:space="preserve">2027: </w:t>
      </w:r>
      <w:r w:rsidR="00931580" w:rsidRPr="00931580">
        <w:rPr>
          <w:rFonts w:cs="Arial"/>
        </w:rPr>
        <w:t>Promote employment equity and inclusive hiring</w:t>
      </w:r>
      <w:r w:rsidR="00931580">
        <w:rPr>
          <w:rFonts w:cs="Arial"/>
        </w:rPr>
        <w:t>.</w:t>
      </w:r>
    </w:p>
    <w:p w14:paraId="6862C45B" w14:textId="77777777" w:rsidR="00B76ECA" w:rsidRPr="00653469" w:rsidRDefault="00B76ECA" w:rsidP="00A54E48">
      <w:pPr>
        <w:contextualSpacing/>
        <w:rPr>
          <w:rFonts w:cs="Arial"/>
        </w:rPr>
      </w:pPr>
    </w:p>
    <w:p w14:paraId="506D1D85" w14:textId="77777777" w:rsidR="009B60D9" w:rsidRDefault="009B60D9" w:rsidP="00A54E48">
      <w:pPr>
        <w:contextualSpacing/>
        <w:rPr>
          <w:rFonts w:cs="Arial"/>
        </w:rPr>
      </w:pPr>
      <w:r w:rsidRPr="4E28DF99">
        <w:rPr>
          <w:rFonts w:cs="Arial"/>
        </w:rPr>
        <w:t xml:space="preserve">Lead: Human Resources </w:t>
      </w:r>
    </w:p>
    <w:p w14:paraId="5FB0989F" w14:textId="77777777" w:rsidR="00A54E48" w:rsidRDefault="00A54E48" w:rsidP="003C4DB0">
      <w:pPr>
        <w:rPr>
          <w:rFonts w:cs="Arial"/>
        </w:rPr>
      </w:pPr>
    </w:p>
    <w:p w14:paraId="759ED29D" w14:textId="3C212C63" w:rsidR="009B60D9" w:rsidRPr="003C4DB0" w:rsidRDefault="009B60D9" w:rsidP="00455537">
      <w:pPr>
        <w:pStyle w:val="Heading3"/>
      </w:pPr>
      <w:bookmarkStart w:id="11" w:name="_Toc210289340"/>
      <w:r w:rsidRPr="003C4DB0">
        <w:t>Information and Communication Technology (ICT)</w:t>
      </w:r>
      <w:bookmarkEnd w:id="11"/>
    </w:p>
    <w:p w14:paraId="2C3BC1AB" w14:textId="77777777" w:rsidR="009B60D9" w:rsidRPr="00CB3F7A" w:rsidRDefault="009B60D9" w:rsidP="009B60D9">
      <w:pPr>
        <w:rPr>
          <w:rFonts w:cs="Arial"/>
        </w:rPr>
      </w:pPr>
      <w:r w:rsidRPr="4E28DF99">
        <w:rPr>
          <w:rFonts w:cs="Arial"/>
        </w:rPr>
        <w:t>Barrier 1:</w:t>
      </w:r>
    </w:p>
    <w:p w14:paraId="08765189" w14:textId="2CB03B02" w:rsidR="00AE733B" w:rsidRPr="004B2C2B" w:rsidRDefault="00AE733B" w:rsidP="00A54E48">
      <w:pPr>
        <w:rPr>
          <w:rFonts w:cs="Arial"/>
          <w:bCs/>
        </w:rPr>
      </w:pPr>
      <w:r w:rsidRPr="00AE733B">
        <w:rPr>
          <w:rFonts w:cs="Arial"/>
          <w:bCs/>
        </w:rPr>
        <w:t>Employees are not sufficiently aware of the Accessibility, Accommodation and Adaptive Computer Technology (AAACT) services</w:t>
      </w:r>
      <w:r w:rsidR="00C15BCE">
        <w:rPr>
          <w:rFonts w:cs="Arial"/>
          <w:bCs/>
        </w:rPr>
        <w:t>.</w:t>
      </w:r>
      <w:r w:rsidRPr="00AE733B">
        <w:rPr>
          <w:rFonts w:cs="Arial"/>
          <w:bCs/>
        </w:rPr>
        <w:t xml:space="preserve"> </w:t>
      </w:r>
    </w:p>
    <w:p w14:paraId="3906D436" w14:textId="0052EDB8" w:rsidR="00A54E48" w:rsidRPr="00A54E48" w:rsidRDefault="00A54E48" w:rsidP="00A54E48">
      <w:pPr>
        <w:rPr>
          <w:rFonts w:cs="Arial"/>
        </w:rPr>
      </w:pPr>
      <w:r w:rsidRPr="00A54E48">
        <w:rPr>
          <w:rFonts w:cs="Arial"/>
        </w:rPr>
        <w:t xml:space="preserve">CIHR will do the following to remove and prevent those barriers: </w:t>
      </w:r>
    </w:p>
    <w:p w14:paraId="7CF4FF29" w14:textId="7F1BA594" w:rsidR="007333B9" w:rsidRDefault="007333B9" w:rsidP="00072F02">
      <w:pPr>
        <w:pStyle w:val="ListParagraph"/>
        <w:numPr>
          <w:ilvl w:val="0"/>
          <w:numId w:val="32"/>
        </w:numPr>
        <w:spacing w:after="100" w:afterAutospacing="1" w:line="259" w:lineRule="auto"/>
        <w:rPr>
          <w:rFonts w:cs="Arial"/>
        </w:rPr>
      </w:pPr>
      <w:r w:rsidRPr="007333B9">
        <w:rPr>
          <w:rFonts w:cs="Arial"/>
        </w:rPr>
        <w:t xml:space="preserve">Continue </w:t>
      </w:r>
      <w:r w:rsidR="00C15BCE">
        <w:rPr>
          <w:rFonts w:cs="Arial"/>
        </w:rPr>
        <w:t xml:space="preserve">promoting </w:t>
      </w:r>
      <w:r w:rsidR="00C15BCE" w:rsidRPr="007333B9">
        <w:rPr>
          <w:rFonts w:cs="Arial"/>
        </w:rPr>
        <w:t>AAACT</w:t>
      </w:r>
      <w:r w:rsidRPr="007333B9">
        <w:rPr>
          <w:rFonts w:cs="Arial"/>
        </w:rPr>
        <w:t xml:space="preserve"> as the central resource for employee services and digital accessibility tools, while tracking engagement to inform future communication strategies</w:t>
      </w:r>
      <w:r>
        <w:rPr>
          <w:rFonts w:cs="Arial"/>
        </w:rPr>
        <w:t>.</w:t>
      </w:r>
    </w:p>
    <w:p w14:paraId="5D8D4CFC" w14:textId="77777777" w:rsidR="008767C5" w:rsidRPr="008767C5" w:rsidRDefault="008767C5" w:rsidP="008767C5">
      <w:pPr>
        <w:pStyle w:val="ListParagraph"/>
        <w:spacing w:after="0" w:line="240" w:lineRule="auto"/>
        <w:rPr>
          <w:rFonts w:cs="Arial"/>
        </w:rPr>
      </w:pPr>
    </w:p>
    <w:p w14:paraId="7407B639" w14:textId="77777777" w:rsidR="00205853" w:rsidRPr="00E02568" w:rsidRDefault="009B60D9" w:rsidP="00A54E48">
      <w:pPr>
        <w:contextualSpacing/>
        <w:rPr>
          <w:rFonts w:cs="Arial"/>
        </w:rPr>
      </w:pPr>
      <w:r w:rsidRPr="00E02568">
        <w:rPr>
          <w:rFonts w:cs="Arial"/>
        </w:rPr>
        <w:t xml:space="preserve">Timeline: </w:t>
      </w:r>
    </w:p>
    <w:p w14:paraId="55D4E7F8" w14:textId="2F181C98" w:rsidR="009B60D9" w:rsidRPr="00E02568" w:rsidRDefault="009B60D9" w:rsidP="00A54E48">
      <w:pPr>
        <w:contextualSpacing/>
        <w:rPr>
          <w:rFonts w:cs="Arial"/>
        </w:rPr>
      </w:pPr>
      <w:r w:rsidRPr="00E02568">
        <w:rPr>
          <w:rFonts w:cs="Arial"/>
        </w:rPr>
        <w:t>2026</w:t>
      </w:r>
      <w:r w:rsidR="00E02568" w:rsidRPr="007557D7">
        <w:rPr>
          <w:rFonts w:cs="Arial"/>
        </w:rPr>
        <w:t>–</w:t>
      </w:r>
      <w:r w:rsidRPr="00E02568">
        <w:rPr>
          <w:rFonts w:cs="Arial"/>
        </w:rPr>
        <w:t>20</w:t>
      </w:r>
      <w:r w:rsidR="003B470F" w:rsidRPr="00E02568">
        <w:rPr>
          <w:rFonts w:cs="Arial"/>
        </w:rPr>
        <w:t>27: Promote AAACT services to CIHR employees.</w:t>
      </w:r>
    </w:p>
    <w:p w14:paraId="035B693A" w14:textId="69D71D42" w:rsidR="003B470F" w:rsidRDefault="003B470F" w:rsidP="00A54E48">
      <w:pPr>
        <w:contextualSpacing/>
        <w:rPr>
          <w:rFonts w:cs="Arial"/>
        </w:rPr>
      </w:pPr>
      <w:r w:rsidRPr="00E02568">
        <w:rPr>
          <w:rFonts w:cs="Arial"/>
        </w:rPr>
        <w:t>2027</w:t>
      </w:r>
      <w:r w:rsidR="00E02568" w:rsidRPr="007557D7">
        <w:rPr>
          <w:rFonts w:cs="Arial"/>
        </w:rPr>
        <w:t>–</w:t>
      </w:r>
      <w:r w:rsidRPr="00E02568">
        <w:rPr>
          <w:rFonts w:cs="Arial"/>
        </w:rPr>
        <w:t xml:space="preserve">2028: </w:t>
      </w:r>
      <w:r w:rsidR="001466FE" w:rsidRPr="00E02568">
        <w:rPr>
          <w:rFonts w:cs="Arial"/>
        </w:rPr>
        <w:t xml:space="preserve">Report </w:t>
      </w:r>
      <w:r w:rsidR="00133239" w:rsidRPr="00E02568">
        <w:rPr>
          <w:rFonts w:cs="Arial"/>
        </w:rPr>
        <w:t>o</w:t>
      </w:r>
      <w:r w:rsidR="001466FE" w:rsidRPr="00E02568">
        <w:rPr>
          <w:rFonts w:cs="Arial"/>
        </w:rPr>
        <w:t xml:space="preserve">n the Progress Report the number of employees </w:t>
      </w:r>
      <w:r w:rsidR="007E5696" w:rsidRPr="00E02568">
        <w:rPr>
          <w:rFonts w:cs="Arial"/>
        </w:rPr>
        <w:t>who are accessing AAACT services.</w:t>
      </w:r>
    </w:p>
    <w:p w14:paraId="593BBBBB" w14:textId="77777777" w:rsidR="007E5696" w:rsidRDefault="007E5696" w:rsidP="00A54E48">
      <w:pPr>
        <w:contextualSpacing/>
        <w:rPr>
          <w:rFonts w:cs="Arial"/>
        </w:rPr>
      </w:pPr>
    </w:p>
    <w:p w14:paraId="5B20953F" w14:textId="06D63B8D" w:rsidR="009B60D9" w:rsidRDefault="009B60D9" w:rsidP="00A54E48">
      <w:pPr>
        <w:contextualSpacing/>
        <w:rPr>
          <w:rFonts w:cs="Arial"/>
        </w:rPr>
      </w:pPr>
      <w:r w:rsidRPr="4E28DF99">
        <w:rPr>
          <w:rFonts w:cs="Arial"/>
        </w:rPr>
        <w:t xml:space="preserve">Lead: </w:t>
      </w:r>
      <w:r w:rsidR="00FC1CD4">
        <w:rPr>
          <w:rFonts w:cs="Arial"/>
        </w:rPr>
        <w:t>Communication</w:t>
      </w:r>
      <w:r w:rsidR="003F338B">
        <w:rPr>
          <w:rFonts w:cs="Arial"/>
        </w:rPr>
        <w:t>s</w:t>
      </w:r>
      <w:r w:rsidRPr="4E28DF99">
        <w:rPr>
          <w:rFonts w:cs="Arial"/>
        </w:rPr>
        <w:t xml:space="preserve"> </w:t>
      </w:r>
    </w:p>
    <w:p w14:paraId="0C0A7EC3" w14:textId="7EA0DA0E" w:rsidR="009B60D9" w:rsidRPr="00653469" w:rsidRDefault="009B60D9" w:rsidP="00A54E48">
      <w:pPr>
        <w:contextualSpacing/>
        <w:rPr>
          <w:rFonts w:cs="Arial"/>
        </w:rPr>
      </w:pPr>
      <w:r w:rsidRPr="4E28DF99">
        <w:rPr>
          <w:rFonts w:cs="Arial"/>
        </w:rPr>
        <w:t xml:space="preserve">Support: </w:t>
      </w:r>
      <w:r w:rsidR="00EE66A4">
        <w:rPr>
          <w:rFonts w:cs="Arial"/>
        </w:rPr>
        <w:t>Information Technology</w:t>
      </w:r>
      <w:r w:rsidRPr="4E28DF99">
        <w:rPr>
          <w:rFonts w:cs="Arial"/>
        </w:rPr>
        <w:t xml:space="preserve"> </w:t>
      </w:r>
    </w:p>
    <w:p w14:paraId="09ADAF66" w14:textId="77777777" w:rsidR="009B60D9" w:rsidRPr="00653469" w:rsidRDefault="009B60D9" w:rsidP="009B60D9">
      <w:pPr>
        <w:rPr>
          <w:rFonts w:cs="Arial"/>
        </w:rPr>
      </w:pPr>
    </w:p>
    <w:p w14:paraId="672E8424" w14:textId="77777777" w:rsidR="009B60D9" w:rsidRPr="00B76E2B" w:rsidRDefault="009B60D9" w:rsidP="009B60D9">
      <w:pPr>
        <w:rPr>
          <w:rFonts w:cs="Arial"/>
        </w:rPr>
      </w:pPr>
      <w:r w:rsidRPr="4E28DF99">
        <w:rPr>
          <w:rFonts w:cs="Arial"/>
        </w:rPr>
        <w:t>Barrier 2:</w:t>
      </w:r>
    </w:p>
    <w:p w14:paraId="3CF07B38" w14:textId="43579426" w:rsidR="00424BE3" w:rsidRDefault="00D567FA" w:rsidP="00360CBE">
      <w:pPr>
        <w:rPr>
          <w:rFonts w:cs="Arial"/>
        </w:rPr>
      </w:pPr>
      <w:r w:rsidRPr="0494FC30">
        <w:rPr>
          <w:rFonts w:cs="Arial"/>
        </w:rPr>
        <w:t>Some users may experience limitations in accessing CIHR’s website and intranet tools due to ongoing technological constraints, despite alignment with accessibility best practices</w:t>
      </w:r>
      <w:r w:rsidR="4FCAD3F5" w:rsidRPr="0494FC30">
        <w:rPr>
          <w:rFonts w:cs="Arial"/>
        </w:rPr>
        <w:t>.</w:t>
      </w:r>
    </w:p>
    <w:p w14:paraId="27AC492A" w14:textId="5F1ED579" w:rsidR="00360CBE" w:rsidRPr="00360CBE" w:rsidRDefault="00A54E48" w:rsidP="00360CBE">
      <w:pPr>
        <w:rPr>
          <w:rFonts w:cs="Arial"/>
        </w:rPr>
      </w:pPr>
      <w:r>
        <w:rPr>
          <w:rFonts w:cs="Arial"/>
        </w:rPr>
        <w:t>CIHR</w:t>
      </w:r>
      <w:r w:rsidR="00360CBE" w:rsidRPr="00360CBE">
        <w:rPr>
          <w:rFonts w:cs="Arial"/>
        </w:rPr>
        <w:t xml:space="preserve"> will do the following to remove and prevent those barriers: </w:t>
      </w:r>
    </w:p>
    <w:p w14:paraId="369CCDB0" w14:textId="70552668" w:rsidR="003D0046" w:rsidRPr="002818B7" w:rsidRDefault="003D0046" w:rsidP="00072F02">
      <w:pPr>
        <w:pStyle w:val="ListParagraph"/>
        <w:numPr>
          <w:ilvl w:val="0"/>
          <w:numId w:val="33"/>
        </w:numPr>
        <w:spacing w:after="0" w:line="240" w:lineRule="auto"/>
        <w:rPr>
          <w:rFonts w:cs="Arial"/>
        </w:rPr>
      </w:pPr>
      <w:r w:rsidRPr="003D0046">
        <w:rPr>
          <w:rFonts w:cs="Arial"/>
        </w:rPr>
        <w:lastRenderedPageBreak/>
        <w:t xml:space="preserve">Continue to ensure </w:t>
      </w:r>
      <w:r w:rsidR="00636E37">
        <w:rPr>
          <w:rFonts w:cs="Arial"/>
        </w:rPr>
        <w:t xml:space="preserve">CIHR </w:t>
      </w:r>
      <w:r w:rsidRPr="003D0046">
        <w:rPr>
          <w:rFonts w:cs="Arial"/>
        </w:rPr>
        <w:t>webpages are as accessible as possible and aligned with current accessibility practices, recognizing ongoing technological limitations.</w:t>
      </w:r>
    </w:p>
    <w:p w14:paraId="743CCF3A" w14:textId="5CC8144D" w:rsidR="00D22599" w:rsidRPr="002818B7" w:rsidRDefault="003D0046" w:rsidP="00072F02">
      <w:pPr>
        <w:pStyle w:val="ListParagraph"/>
        <w:numPr>
          <w:ilvl w:val="0"/>
          <w:numId w:val="33"/>
        </w:numPr>
        <w:spacing w:after="0" w:line="240" w:lineRule="auto"/>
        <w:rPr>
          <w:rFonts w:cs="Arial"/>
        </w:rPr>
      </w:pPr>
      <w:r w:rsidRPr="002818B7">
        <w:rPr>
          <w:rFonts w:cs="Arial"/>
        </w:rPr>
        <w:t>Make improvements where feasible and practical, while preparing for migration to the new Canada.ca platform, which will supersede current pages.</w:t>
      </w:r>
    </w:p>
    <w:p w14:paraId="44365A8E" w14:textId="77777777" w:rsidR="00D22599" w:rsidRPr="00D22599" w:rsidRDefault="00D22599" w:rsidP="00CE128C">
      <w:pPr>
        <w:pStyle w:val="ListParagraph"/>
        <w:spacing w:after="0" w:line="240" w:lineRule="auto"/>
        <w:rPr>
          <w:rFonts w:cs="Arial"/>
        </w:rPr>
      </w:pPr>
    </w:p>
    <w:p w14:paraId="3A67F6E1" w14:textId="77777777" w:rsidR="009E71E2" w:rsidRPr="00E02568" w:rsidRDefault="009B60D9" w:rsidP="005507DE">
      <w:pPr>
        <w:contextualSpacing/>
        <w:rPr>
          <w:rFonts w:cs="Arial"/>
        </w:rPr>
      </w:pPr>
      <w:r w:rsidRPr="00E02568">
        <w:rPr>
          <w:rFonts w:cs="Arial"/>
        </w:rPr>
        <w:t>Timeline:</w:t>
      </w:r>
      <w:r w:rsidR="00EE66A4" w:rsidRPr="00E02568">
        <w:rPr>
          <w:rFonts w:cs="Arial"/>
        </w:rPr>
        <w:t xml:space="preserve"> </w:t>
      </w:r>
    </w:p>
    <w:p w14:paraId="7750A399" w14:textId="2FFB879A" w:rsidR="00F17094" w:rsidRPr="00E02568" w:rsidRDefault="00F17094" w:rsidP="00F17094">
      <w:pPr>
        <w:contextualSpacing/>
        <w:rPr>
          <w:rFonts w:cs="Arial"/>
        </w:rPr>
      </w:pPr>
      <w:r w:rsidRPr="00E02568">
        <w:rPr>
          <w:rFonts w:cs="Arial"/>
        </w:rPr>
        <w:t>2026–2028: Promote Accessibility Feedback Channels at least once per year to encourage employees to report inaccessible web tools or content.</w:t>
      </w:r>
    </w:p>
    <w:p w14:paraId="21F1D0B7" w14:textId="6BA119FE" w:rsidR="009B60D9" w:rsidRDefault="00F17094" w:rsidP="00F17094">
      <w:pPr>
        <w:contextualSpacing/>
        <w:rPr>
          <w:rFonts w:cs="Arial"/>
        </w:rPr>
      </w:pPr>
      <w:r w:rsidRPr="00E02568">
        <w:rPr>
          <w:rFonts w:cs="Arial"/>
        </w:rPr>
        <w:t>2027–2028: Report on feedback received through these channels in the Progress Report and use it to guide website updates.</w:t>
      </w:r>
    </w:p>
    <w:p w14:paraId="650C8300" w14:textId="77777777" w:rsidR="00F17094" w:rsidRDefault="00F17094" w:rsidP="00F17094">
      <w:pPr>
        <w:contextualSpacing/>
        <w:rPr>
          <w:rFonts w:cs="Arial"/>
        </w:rPr>
      </w:pPr>
    </w:p>
    <w:p w14:paraId="7048EDB2" w14:textId="708B746C" w:rsidR="00EE66A4" w:rsidRDefault="009B60D9" w:rsidP="005507DE">
      <w:pPr>
        <w:contextualSpacing/>
        <w:rPr>
          <w:rFonts w:cs="Arial"/>
        </w:rPr>
      </w:pPr>
      <w:r w:rsidRPr="4E28DF99">
        <w:rPr>
          <w:rFonts w:cs="Arial"/>
        </w:rPr>
        <w:t>Lead:</w:t>
      </w:r>
      <w:r w:rsidR="00EE66A4">
        <w:rPr>
          <w:rFonts w:cs="Arial"/>
        </w:rPr>
        <w:t xml:space="preserve"> Communication</w:t>
      </w:r>
      <w:r w:rsidR="003F338B">
        <w:rPr>
          <w:rFonts w:cs="Arial"/>
        </w:rPr>
        <w:t>s</w:t>
      </w:r>
    </w:p>
    <w:p w14:paraId="792E4915" w14:textId="65B372FE" w:rsidR="009B60D9" w:rsidRDefault="00EE66A4" w:rsidP="005507DE">
      <w:pPr>
        <w:contextualSpacing/>
        <w:rPr>
          <w:rFonts w:cs="Arial"/>
        </w:rPr>
      </w:pPr>
      <w:r>
        <w:rPr>
          <w:rFonts w:cs="Arial"/>
        </w:rPr>
        <w:t>Support:</w:t>
      </w:r>
      <w:r w:rsidR="009B60D9" w:rsidRPr="4E28DF99">
        <w:rPr>
          <w:rFonts w:cs="Arial"/>
        </w:rPr>
        <w:t xml:space="preserve"> Information Technology </w:t>
      </w:r>
    </w:p>
    <w:p w14:paraId="130124E9" w14:textId="77777777" w:rsidR="00EE66A4" w:rsidRPr="00653469" w:rsidRDefault="00EE66A4" w:rsidP="009B60D9">
      <w:pPr>
        <w:rPr>
          <w:rFonts w:cs="Arial"/>
        </w:rPr>
      </w:pPr>
    </w:p>
    <w:p w14:paraId="1E0C5BD2" w14:textId="7A9939CB" w:rsidR="009B60D9" w:rsidRPr="00653469" w:rsidRDefault="009B60D9" w:rsidP="009B60D9">
      <w:pPr>
        <w:rPr>
          <w:rFonts w:cs="Arial"/>
        </w:rPr>
      </w:pPr>
      <w:r w:rsidRPr="4E28DF99">
        <w:rPr>
          <w:rFonts w:cs="Arial"/>
        </w:rPr>
        <w:t>Barrier 3</w:t>
      </w:r>
      <w:r w:rsidR="009D32FB">
        <w:rPr>
          <w:rFonts w:cs="Arial"/>
        </w:rPr>
        <w:t>:</w:t>
      </w:r>
    </w:p>
    <w:p w14:paraId="5B2B4674" w14:textId="77777777" w:rsidR="009B60D9" w:rsidRDefault="009B60D9" w:rsidP="00EE66A4">
      <w:pPr>
        <w:contextualSpacing/>
        <w:rPr>
          <w:rFonts w:cs="Arial"/>
        </w:rPr>
      </w:pPr>
      <w:r w:rsidRPr="4E28DF99">
        <w:rPr>
          <w:rFonts w:cs="Arial"/>
        </w:rPr>
        <w:t>Paper records are not accessible.</w:t>
      </w:r>
    </w:p>
    <w:p w14:paraId="4ADBBD51" w14:textId="77777777" w:rsidR="00EE66A4" w:rsidRDefault="00EE66A4" w:rsidP="00EE66A4">
      <w:pPr>
        <w:contextualSpacing/>
        <w:rPr>
          <w:rFonts w:cs="Arial"/>
        </w:rPr>
      </w:pPr>
    </w:p>
    <w:p w14:paraId="5BD35ED5" w14:textId="42B56107" w:rsidR="00360CBE" w:rsidRPr="00360CBE" w:rsidRDefault="00A54E48" w:rsidP="00360CBE">
      <w:pPr>
        <w:rPr>
          <w:rFonts w:cs="Arial"/>
        </w:rPr>
      </w:pPr>
      <w:r>
        <w:rPr>
          <w:rFonts w:cs="Arial"/>
        </w:rPr>
        <w:t>CIHR</w:t>
      </w:r>
      <w:r w:rsidR="00360CBE" w:rsidRPr="00360CBE">
        <w:rPr>
          <w:rFonts w:cs="Arial"/>
        </w:rPr>
        <w:t xml:space="preserve"> will do the following to remove and prevent those barriers: </w:t>
      </w:r>
    </w:p>
    <w:p w14:paraId="05FB6110" w14:textId="77777777" w:rsidR="009B60D9" w:rsidRPr="00653469" w:rsidRDefault="009B60D9" w:rsidP="00072F02">
      <w:pPr>
        <w:numPr>
          <w:ilvl w:val="0"/>
          <w:numId w:val="20"/>
        </w:numPr>
        <w:spacing w:after="0" w:line="240" w:lineRule="auto"/>
        <w:contextualSpacing/>
        <w:rPr>
          <w:rFonts w:cs="Arial"/>
        </w:rPr>
      </w:pPr>
      <w:r w:rsidRPr="4E28DF99">
        <w:rPr>
          <w:rFonts w:cs="Arial"/>
        </w:rPr>
        <w:t>Complete digitization of paper records to improve accessibility.</w:t>
      </w:r>
    </w:p>
    <w:p w14:paraId="2D254C3D" w14:textId="77777777" w:rsidR="00EE66A4" w:rsidRDefault="00EE66A4" w:rsidP="00EE66A4">
      <w:pPr>
        <w:contextualSpacing/>
        <w:rPr>
          <w:rFonts w:cs="Arial"/>
        </w:rPr>
      </w:pPr>
    </w:p>
    <w:p w14:paraId="54216FFB" w14:textId="77777777" w:rsidR="0078680C" w:rsidRPr="00E02568" w:rsidRDefault="009B60D9" w:rsidP="005507DE">
      <w:pPr>
        <w:contextualSpacing/>
        <w:rPr>
          <w:rFonts w:cs="Arial"/>
        </w:rPr>
      </w:pPr>
      <w:r w:rsidRPr="00E02568">
        <w:rPr>
          <w:rFonts w:cs="Arial"/>
        </w:rPr>
        <w:t>Timeline:</w:t>
      </w:r>
      <w:r w:rsidR="00EE66A4" w:rsidRPr="00E02568">
        <w:rPr>
          <w:rFonts w:cs="Arial"/>
        </w:rPr>
        <w:t xml:space="preserve"> </w:t>
      </w:r>
    </w:p>
    <w:p w14:paraId="40902227" w14:textId="64E496E2" w:rsidR="009B60D9" w:rsidRPr="00E02568" w:rsidRDefault="00EE66A4" w:rsidP="005507DE">
      <w:pPr>
        <w:contextualSpacing/>
        <w:rPr>
          <w:rFonts w:cs="Arial"/>
        </w:rPr>
      </w:pPr>
      <w:r w:rsidRPr="00E02568">
        <w:rPr>
          <w:rFonts w:cs="Arial"/>
        </w:rPr>
        <w:t>2026</w:t>
      </w:r>
      <w:r w:rsidR="00E02568" w:rsidRPr="007557D7">
        <w:rPr>
          <w:rFonts w:cs="Arial"/>
        </w:rPr>
        <w:t>–</w:t>
      </w:r>
      <w:r w:rsidRPr="00E02568">
        <w:rPr>
          <w:rFonts w:cs="Arial"/>
        </w:rPr>
        <w:t>202</w:t>
      </w:r>
      <w:r w:rsidR="0078680C" w:rsidRPr="00E02568">
        <w:rPr>
          <w:rFonts w:cs="Arial"/>
        </w:rPr>
        <w:t xml:space="preserve">7: </w:t>
      </w:r>
      <w:r w:rsidR="009A16A8" w:rsidRPr="00E02568">
        <w:rPr>
          <w:rFonts w:cs="Arial"/>
        </w:rPr>
        <w:t>90% of digitization completed.</w:t>
      </w:r>
    </w:p>
    <w:p w14:paraId="401C8923" w14:textId="4FCD21BD" w:rsidR="009A16A8" w:rsidRDefault="009A16A8" w:rsidP="005507DE">
      <w:pPr>
        <w:contextualSpacing/>
        <w:rPr>
          <w:rFonts w:cs="Arial"/>
        </w:rPr>
      </w:pPr>
      <w:r w:rsidRPr="00E02568">
        <w:rPr>
          <w:rFonts w:cs="Arial"/>
        </w:rPr>
        <w:t>2027</w:t>
      </w:r>
      <w:r w:rsidR="00E02568" w:rsidRPr="007557D7">
        <w:rPr>
          <w:rFonts w:cs="Arial"/>
        </w:rPr>
        <w:t>–</w:t>
      </w:r>
      <w:r w:rsidRPr="00E02568">
        <w:rPr>
          <w:rFonts w:cs="Arial"/>
        </w:rPr>
        <w:t xml:space="preserve">2028: </w:t>
      </w:r>
      <w:r w:rsidR="00A80513" w:rsidRPr="00E02568">
        <w:rPr>
          <w:rFonts w:cs="Arial"/>
        </w:rPr>
        <w:t>100% digitization completed.</w:t>
      </w:r>
    </w:p>
    <w:p w14:paraId="7BE9C36A" w14:textId="77777777" w:rsidR="00A80513" w:rsidRPr="00A80513" w:rsidRDefault="00A80513" w:rsidP="005507DE">
      <w:pPr>
        <w:contextualSpacing/>
      </w:pPr>
    </w:p>
    <w:p w14:paraId="747B008A" w14:textId="488FA360" w:rsidR="009B60D9" w:rsidRDefault="009B60D9" w:rsidP="00EE66A4">
      <w:pPr>
        <w:contextualSpacing/>
        <w:rPr>
          <w:rFonts w:cs="Arial"/>
        </w:rPr>
      </w:pPr>
      <w:r w:rsidRPr="4E28DF99">
        <w:rPr>
          <w:rFonts w:cs="Arial"/>
        </w:rPr>
        <w:t xml:space="preserve">Lead: Information Technology </w:t>
      </w:r>
    </w:p>
    <w:p w14:paraId="2DD0AE30" w14:textId="77777777" w:rsidR="009B60D9" w:rsidRPr="00653469" w:rsidRDefault="009B60D9" w:rsidP="00EE66A4">
      <w:pPr>
        <w:contextualSpacing/>
        <w:rPr>
          <w:rFonts w:cs="Arial"/>
        </w:rPr>
      </w:pPr>
      <w:r w:rsidRPr="4E28DF99">
        <w:rPr>
          <w:rFonts w:cs="Arial"/>
        </w:rPr>
        <w:t>Support: Records Management</w:t>
      </w:r>
    </w:p>
    <w:p w14:paraId="4E396B48" w14:textId="6693025B" w:rsidR="00EE66A4" w:rsidRDefault="00EE66A4" w:rsidP="00455537">
      <w:pPr>
        <w:pStyle w:val="Heading3"/>
      </w:pPr>
      <w:bookmarkStart w:id="12" w:name="_Toc210289341"/>
      <w:r w:rsidRPr="00EE66A4">
        <w:t>Communication, other than information and communication technologies</w:t>
      </w:r>
      <w:bookmarkEnd w:id="12"/>
    </w:p>
    <w:p w14:paraId="79A1DE5F" w14:textId="1B560639" w:rsidR="009B60D9" w:rsidRPr="003C4DB0" w:rsidRDefault="009B60D9" w:rsidP="003C4DB0">
      <w:pPr>
        <w:rPr>
          <w:rFonts w:cs="Arial"/>
        </w:rPr>
      </w:pPr>
      <w:r w:rsidRPr="003C4DB0">
        <w:rPr>
          <w:rFonts w:cs="Arial"/>
        </w:rPr>
        <w:t>Barrier 1:</w:t>
      </w:r>
    </w:p>
    <w:p w14:paraId="75CC1F47" w14:textId="77777777" w:rsidR="00CC5052" w:rsidRDefault="00FC6CB9" w:rsidP="00A54E48">
      <w:pPr>
        <w:rPr>
          <w:rFonts w:cs="Arial"/>
        </w:rPr>
      </w:pPr>
      <w:r w:rsidRPr="00FC6CB9">
        <w:rPr>
          <w:rFonts w:cs="Arial"/>
        </w:rPr>
        <w:t>Employees may encounter inaccessible information that hinders their ability to work effectively.</w:t>
      </w:r>
      <w:r w:rsidR="008131E5">
        <w:rPr>
          <w:rFonts w:cs="Arial"/>
        </w:rPr>
        <w:t xml:space="preserve"> </w:t>
      </w:r>
    </w:p>
    <w:p w14:paraId="72A73A81" w14:textId="2635B777" w:rsidR="00A54E48" w:rsidRPr="00A54E48" w:rsidRDefault="00A54E48" w:rsidP="00A54E48">
      <w:pPr>
        <w:rPr>
          <w:rFonts w:cs="Arial"/>
        </w:rPr>
      </w:pPr>
      <w:r w:rsidRPr="00A54E48">
        <w:rPr>
          <w:rFonts w:cs="Arial"/>
        </w:rPr>
        <w:t xml:space="preserve">CIHR will do the following to remove and prevent those barriers: </w:t>
      </w:r>
    </w:p>
    <w:p w14:paraId="02249B09" w14:textId="7FAA4084" w:rsidR="00C265FD" w:rsidRPr="00CE128C" w:rsidRDefault="00C265FD" w:rsidP="00072F02">
      <w:pPr>
        <w:pStyle w:val="ListParagraph"/>
        <w:numPr>
          <w:ilvl w:val="0"/>
          <w:numId w:val="29"/>
        </w:numPr>
        <w:spacing w:line="259" w:lineRule="auto"/>
        <w:rPr>
          <w:rFonts w:cs="Arial"/>
        </w:rPr>
      </w:pPr>
      <w:r w:rsidRPr="00C265FD">
        <w:rPr>
          <w:rFonts w:cs="Arial"/>
        </w:rPr>
        <w:t>Communication</w:t>
      </w:r>
      <w:r w:rsidR="003F338B">
        <w:rPr>
          <w:rFonts w:cs="Arial"/>
        </w:rPr>
        <w:t>s</w:t>
      </w:r>
      <w:r w:rsidRPr="00C265FD">
        <w:rPr>
          <w:rFonts w:cs="Arial"/>
        </w:rPr>
        <w:t xml:space="preserve"> advisors will participate in </w:t>
      </w:r>
      <w:r w:rsidR="00CE714C">
        <w:rPr>
          <w:rFonts w:cs="Arial"/>
        </w:rPr>
        <w:t xml:space="preserve">external </w:t>
      </w:r>
      <w:r w:rsidRPr="00C265FD">
        <w:rPr>
          <w:rFonts w:cs="Arial"/>
        </w:rPr>
        <w:t>Accessibility Communication</w:t>
      </w:r>
      <w:r w:rsidR="003F338B">
        <w:rPr>
          <w:rFonts w:cs="Arial"/>
        </w:rPr>
        <w:t>s</w:t>
      </w:r>
      <w:r w:rsidRPr="00C265FD">
        <w:rPr>
          <w:rFonts w:cs="Arial"/>
        </w:rPr>
        <w:t xml:space="preserve"> Working Groups to stay informed of best practices supporting the creation of more accessible communications across the organization.</w:t>
      </w:r>
    </w:p>
    <w:p w14:paraId="61AB23DE" w14:textId="56D63286" w:rsidR="00C265FD" w:rsidRPr="00CE128C" w:rsidRDefault="00C265FD" w:rsidP="00072F02">
      <w:pPr>
        <w:pStyle w:val="ListParagraph"/>
        <w:numPr>
          <w:ilvl w:val="0"/>
          <w:numId w:val="29"/>
        </w:numPr>
        <w:spacing w:line="259" w:lineRule="auto"/>
        <w:rPr>
          <w:rFonts w:cs="Arial"/>
        </w:rPr>
      </w:pPr>
      <w:r w:rsidRPr="00C265FD">
        <w:rPr>
          <w:rFonts w:cs="Arial"/>
        </w:rPr>
        <w:t>Promote training and learning resources on creating accessible documents</w:t>
      </w:r>
      <w:r w:rsidR="003F338B">
        <w:rPr>
          <w:rFonts w:cs="Arial"/>
        </w:rPr>
        <w:t>.</w:t>
      </w:r>
    </w:p>
    <w:p w14:paraId="4D3E1298" w14:textId="307D3B12" w:rsidR="00EE66A4" w:rsidRDefault="00C265FD" w:rsidP="00072F02">
      <w:pPr>
        <w:pStyle w:val="ListParagraph"/>
        <w:numPr>
          <w:ilvl w:val="0"/>
          <w:numId w:val="29"/>
        </w:numPr>
        <w:spacing w:line="259" w:lineRule="auto"/>
        <w:rPr>
          <w:rFonts w:cs="Arial"/>
        </w:rPr>
      </w:pPr>
      <w:r w:rsidRPr="002818B7">
        <w:rPr>
          <w:rFonts w:cs="Arial"/>
        </w:rPr>
        <w:t>Encourage employees to flag inaccessible communication tools or content through the Accessibility Plan feedback channel</w:t>
      </w:r>
      <w:r w:rsidR="00003ECB">
        <w:rPr>
          <w:rFonts w:cs="Arial"/>
        </w:rPr>
        <w:t>s</w:t>
      </w:r>
      <w:r w:rsidRPr="002818B7">
        <w:rPr>
          <w:rFonts w:cs="Arial"/>
        </w:rPr>
        <w:t>.</w:t>
      </w:r>
    </w:p>
    <w:p w14:paraId="767B051F" w14:textId="77777777" w:rsidR="00AD3590" w:rsidRPr="002818B7" w:rsidRDefault="00AD3590" w:rsidP="00AD3590">
      <w:pPr>
        <w:pStyle w:val="ListParagraph"/>
        <w:spacing w:line="259" w:lineRule="auto"/>
        <w:rPr>
          <w:rFonts w:cs="Arial"/>
        </w:rPr>
      </w:pPr>
    </w:p>
    <w:p w14:paraId="16F8F7CE" w14:textId="77777777" w:rsidR="00A80513" w:rsidRPr="00E02568" w:rsidRDefault="009B60D9" w:rsidP="00EE66A4">
      <w:pPr>
        <w:spacing w:after="120"/>
        <w:contextualSpacing/>
        <w:rPr>
          <w:rFonts w:cs="Arial"/>
        </w:rPr>
      </w:pPr>
      <w:r w:rsidRPr="00E02568">
        <w:rPr>
          <w:rFonts w:cs="Arial"/>
        </w:rPr>
        <w:t xml:space="preserve">Timeline: </w:t>
      </w:r>
    </w:p>
    <w:p w14:paraId="117972BB" w14:textId="4DC9A804" w:rsidR="00A80513" w:rsidRDefault="009B60D9" w:rsidP="00EB2683">
      <w:pPr>
        <w:rPr>
          <w:rFonts w:cs="Arial"/>
        </w:rPr>
      </w:pPr>
      <w:r w:rsidRPr="00E02568">
        <w:rPr>
          <w:rFonts w:cs="Arial"/>
        </w:rPr>
        <w:t>2026</w:t>
      </w:r>
      <w:r w:rsidR="00E02568" w:rsidRPr="007557D7">
        <w:rPr>
          <w:rFonts w:cs="Arial"/>
        </w:rPr>
        <w:t>–</w:t>
      </w:r>
      <w:r w:rsidRPr="00E02568">
        <w:rPr>
          <w:rFonts w:cs="Arial"/>
        </w:rPr>
        <w:t>202</w:t>
      </w:r>
      <w:r w:rsidR="00EE66A4" w:rsidRPr="00E02568">
        <w:rPr>
          <w:rFonts w:cs="Arial"/>
        </w:rPr>
        <w:t>8</w:t>
      </w:r>
      <w:r w:rsidR="005B2784" w:rsidRPr="00E02568">
        <w:rPr>
          <w:rFonts w:cs="Arial"/>
        </w:rPr>
        <w:t xml:space="preserve">: </w:t>
      </w:r>
      <w:r w:rsidR="008A667C" w:rsidRPr="00E02568">
        <w:rPr>
          <w:rFonts w:cs="Arial"/>
        </w:rPr>
        <w:t>Share accessibility best practices across CIHR on an ongoing basis (e.g., number of resources distributed, webpage engagement).</w:t>
      </w:r>
    </w:p>
    <w:p w14:paraId="1C25CA0A" w14:textId="684746F1" w:rsidR="009B60D9" w:rsidRDefault="009B60D9" w:rsidP="00EE66A4">
      <w:pPr>
        <w:spacing w:after="120"/>
        <w:contextualSpacing/>
        <w:rPr>
          <w:rFonts w:cs="Arial"/>
        </w:rPr>
      </w:pPr>
      <w:r w:rsidRPr="4E28DF99">
        <w:rPr>
          <w:rFonts w:cs="Arial"/>
        </w:rPr>
        <w:t>Lead: Communications</w:t>
      </w:r>
    </w:p>
    <w:p w14:paraId="7B7DEAC0" w14:textId="52C11D01" w:rsidR="00C265FD" w:rsidRDefault="00C265FD" w:rsidP="00EE66A4">
      <w:pPr>
        <w:spacing w:after="120"/>
        <w:contextualSpacing/>
        <w:rPr>
          <w:rFonts w:cs="Arial"/>
        </w:rPr>
      </w:pPr>
      <w:r>
        <w:rPr>
          <w:rFonts w:cs="Arial"/>
        </w:rPr>
        <w:t>Support: Human Resources</w:t>
      </w:r>
    </w:p>
    <w:p w14:paraId="7F49E1E2" w14:textId="77777777" w:rsidR="00EE66A4" w:rsidRPr="00653469" w:rsidRDefault="00EE66A4" w:rsidP="00EE66A4">
      <w:pPr>
        <w:spacing w:after="120"/>
        <w:contextualSpacing/>
        <w:rPr>
          <w:rFonts w:cs="Arial"/>
        </w:rPr>
      </w:pPr>
    </w:p>
    <w:p w14:paraId="43C3C060" w14:textId="77777777" w:rsidR="009B60D9" w:rsidRDefault="009B60D9" w:rsidP="009B60D9">
      <w:pPr>
        <w:rPr>
          <w:rFonts w:cs="Arial"/>
        </w:rPr>
      </w:pPr>
      <w:r w:rsidRPr="4E28DF99">
        <w:rPr>
          <w:rFonts w:cs="Arial"/>
        </w:rPr>
        <w:t>Barrier 2:</w:t>
      </w:r>
    </w:p>
    <w:p w14:paraId="76A65E53" w14:textId="0A3DEB65" w:rsidR="009B60D9" w:rsidRDefault="0080213F" w:rsidP="009B60D9">
      <w:pPr>
        <w:rPr>
          <w:rFonts w:cs="Arial"/>
        </w:rPr>
      </w:pPr>
      <w:r>
        <w:rPr>
          <w:rFonts w:cs="Arial"/>
        </w:rPr>
        <w:t>Internal CIHR</w:t>
      </w:r>
      <w:r w:rsidR="006D0398">
        <w:rPr>
          <w:rFonts w:cs="Arial"/>
        </w:rPr>
        <w:t xml:space="preserve"> governance</w:t>
      </w:r>
      <w:r>
        <w:rPr>
          <w:rFonts w:cs="Arial"/>
        </w:rPr>
        <w:t xml:space="preserve"> document</w:t>
      </w:r>
      <w:r w:rsidR="00465E4F">
        <w:rPr>
          <w:rFonts w:cs="Arial"/>
        </w:rPr>
        <w:t>s</w:t>
      </w:r>
      <w:r w:rsidR="00C9679F">
        <w:rPr>
          <w:rFonts w:cs="Arial"/>
        </w:rPr>
        <w:t xml:space="preserve"> </w:t>
      </w:r>
      <w:r w:rsidR="009B60D9" w:rsidRPr="4E28DF99">
        <w:rPr>
          <w:rFonts w:cs="Arial"/>
        </w:rPr>
        <w:t>are not always accessible.</w:t>
      </w:r>
    </w:p>
    <w:p w14:paraId="725ACF66" w14:textId="77777777" w:rsidR="00A54E48" w:rsidRPr="00A54E48" w:rsidRDefault="00A54E48" w:rsidP="00A54E48">
      <w:pPr>
        <w:rPr>
          <w:rFonts w:cs="Arial"/>
        </w:rPr>
      </w:pPr>
      <w:r w:rsidRPr="00A54E48">
        <w:rPr>
          <w:rFonts w:cs="Arial"/>
        </w:rPr>
        <w:t xml:space="preserve">CIHR will do the following to remove and prevent those barriers: </w:t>
      </w:r>
    </w:p>
    <w:p w14:paraId="31876213" w14:textId="44034EE7" w:rsidR="003E41A7" w:rsidRPr="00EE66A4" w:rsidRDefault="003E41A7" w:rsidP="00072F02">
      <w:pPr>
        <w:pStyle w:val="ListParagraph"/>
        <w:numPr>
          <w:ilvl w:val="0"/>
          <w:numId w:val="30"/>
        </w:numPr>
        <w:rPr>
          <w:rFonts w:cs="Arial"/>
        </w:rPr>
      </w:pPr>
      <w:r w:rsidRPr="00EE66A4">
        <w:rPr>
          <w:rFonts w:cs="Arial"/>
        </w:rPr>
        <w:t>Assess the accessibility of current governance documents</w:t>
      </w:r>
      <w:r w:rsidR="00CC5052">
        <w:rPr>
          <w:rFonts w:cs="Arial"/>
        </w:rPr>
        <w:t xml:space="preserve"> </w:t>
      </w:r>
      <w:r w:rsidRPr="00EE66A4">
        <w:rPr>
          <w:rFonts w:cs="Arial"/>
        </w:rPr>
        <w:t xml:space="preserve">and ensure all such documents are </w:t>
      </w:r>
      <w:r>
        <w:rPr>
          <w:rFonts w:cs="Arial"/>
        </w:rPr>
        <w:t>as accessible as possible.</w:t>
      </w:r>
    </w:p>
    <w:p w14:paraId="0E43940B" w14:textId="77777777" w:rsidR="00CC5052" w:rsidRDefault="00CC5052" w:rsidP="00EE66A4">
      <w:pPr>
        <w:contextualSpacing/>
        <w:rPr>
          <w:rFonts w:cs="Arial"/>
        </w:rPr>
      </w:pPr>
    </w:p>
    <w:p w14:paraId="6D7E9E5A" w14:textId="77777777" w:rsidR="008B5B52" w:rsidRPr="00E02568" w:rsidRDefault="009B60D9" w:rsidP="00EE66A4">
      <w:pPr>
        <w:contextualSpacing/>
        <w:rPr>
          <w:rFonts w:cs="Arial"/>
        </w:rPr>
      </w:pPr>
      <w:r w:rsidRPr="00E02568">
        <w:rPr>
          <w:rFonts w:cs="Arial"/>
        </w:rPr>
        <w:t xml:space="preserve">Timeline: </w:t>
      </w:r>
    </w:p>
    <w:p w14:paraId="4BD99E39" w14:textId="3C6F26A4" w:rsidR="009B60D9" w:rsidRPr="00E02568" w:rsidRDefault="009B60D9" w:rsidP="00EE66A4">
      <w:pPr>
        <w:contextualSpacing/>
        <w:rPr>
          <w:rFonts w:cs="Arial"/>
        </w:rPr>
      </w:pPr>
      <w:r w:rsidRPr="00E02568">
        <w:rPr>
          <w:rFonts w:cs="Arial"/>
        </w:rPr>
        <w:t>2026</w:t>
      </w:r>
      <w:r w:rsidR="00E02568" w:rsidRPr="007557D7">
        <w:rPr>
          <w:rFonts w:cs="Arial"/>
        </w:rPr>
        <w:t>–</w:t>
      </w:r>
      <w:r w:rsidRPr="00E02568">
        <w:rPr>
          <w:rFonts w:cs="Arial"/>
        </w:rPr>
        <w:t>202</w:t>
      </w:r>
      <w:r w:rsidR="008B5B52" w:rsidRPr="00E02568">
        <w:rPr>
          <w:rFonts w:cs="Arial"/>
        </w:rPr>
        <w:t xml:space="preserve">7: </w:t>
      </w:r>
      <w:r w:rsidR="006933DA" w:rsidRPr="00E02568">
        <w:rPr>
          <w:rFonts w:cs="Arial"/>
        </w:rPr>
        <w:t xml:space="preserve">Conduct a </w:t>
      </w:r>
      <w:r w:rsidR="00D94919" w:rsidRPr="00E02568">
        <w:rPr>
          <w:rFonts w:cs="Arial"/>
        </w:rPr>
        <w:t>review</w:t>
      </w:r>
      <w:r w:rsidR="006933DA" w:rsidRPr="00E02568">
        <w:rPr>
          <w:rFonts w:cs="Arial"/>
        </w:rPr>
        <w:t xml:space="preserve"> of governance documents to establish realistic deadlines for improvements.</w:t>
      </w:r>
    </w:p>
    <w:p w14:paraId="1FCB2509" w14:textId="6036A090" w:rsidR="006933DA" w:rsidRDefault="006933DA" w:rsidP="00EE66A4">
      <w:pPr>
        <w:contextualSpacing/>
        <w:rPr>
          <w:rFonts w:cs="Arial"/>
        </w:rPr>
      </w:pPr>
      <w:r w:rsidRPr="00E02568">
        <w:rPr>
          <w:rFonts w:cs="Arial"/>
        </w:rPr>
        <w:t>2027</w:t>
      </w:r>
      <w:r w:rsidR="00E02568" w:rsidRPr="007557D7">
        <w:rPr>
          <w:rFonts w:cs="Arial"/>
        </w:rPr>
        <w:t>–</w:t>
      </w:r>
      <w:r w:rsidRPr="00E02568">
        <w:rPr>
          <w:rFonts w:cs="Arial"/>
        </w:rPr>
        <w:t xml:space="preserve">2028: </w:t>
      </w:r>
      <w:r w:rsidR="006A7F8E" w:rsidRPr="00E02568">
        <w:rPr>
          <w:rFonts w:cs="Arial"/>
        </w:rPr>
        <w:t xml:space="preserve">Update governance documents identified in the </w:t>
      </w:r>
      <w:r w:rsidR="00F12114" w:rsidRPr="00E02568">
        <w:rPr>
          <w:rFonts w:cs="Arial"/>
        </w:rPr>
        <w:t>review</w:t>
      </w:r>
      <w:r w:rsidR="006A7F8E" w:rsidRPr="00E02568">
        <w:rPr>
          <w:rFonts w:cs="Arial"/>
        </w:rPr>
        <w:t xml:space="preserve"> to meet accessibility standards</w:t>
      </w:r>
      <w:r w:rsidR="00F12114" w:rsidRPr="00E02568">
        <w:rPr>
          <w:rFonts w:cs="Arial"/>
        </w:rPr>
        <w:t>.</w:t>
      </w:r>
    </w:p>
    <w:p w14:paraId="63702901" w14:textId="77777777" w:rsidR="008B5B52" w:rsidRDefault="008B5B52" w:rsidP="00EE66A4">
      <w:pPr>
        <w:contextualSpacing/>
        <w:rPr>
          <w:rFonts w:cs="Arial"/>
        </w:rPr>
      </w:pPr>
    </w:p>
    <w:p w14:paraId="7A7335F0" w14:textId="5CE63293" w:rsidR="009B60D9" w:rsidRDefault="009B60D9" w:rsidP="00EE66A4">
      <w:pPr>
        <w:contextualSpacing/>
        <w:rPr>
          <w:rFonts w:cs="Arial"/>
        </w:rPr>
      </w:pPr>
      <w:r w:rsidRPr="4E28DF99">
        <w:rPr>
          <w:rFonts w:cs="Arial"/>
        </w:rPr>
        <w:t xml:space="preserve">Lead: </w:t>
      </w:r>
      <w:r w:rsidR="002F7154">
        <w:rPr>
          <w:rFonts w:cs="Arial"/>
        </w:rPr>
        <w:t>Governance</w:t>
      </w:r>
    </w:p>
    <w:p w14:paraId="57BF7993" w14:textId="56B2B5EE" w:rsidR="00EE66A4" w:rsidRPr="00653469" w:rsidRDefault="00EE66A4" w:rsidP="00EE66A4">
      <w:pPr>
        <w:contextualSpacing/>
        <w:rPr>
          <w:rFonts w:cs="Arial"/>
        </w:rPr>
      </w:pPr>
      <w:r>
        <w:rPr>
          <w:rFonts w:cs="Arial"/>
        </w:rPr>
        <w:t xml:space="preserve">Support: </w:t>
      </w:r>
      <w:r w:rsidR="002F7154">
        <w:rPr>
          <w:rFonts w:cs="Arial"/>
        </w:rPr>
        <w:t>Communication</w:t>
      </w:r>
      <w:r w:rsidR="003F338B">
        <w:rPr>
          <w:rFonts w:cs="Arial"/>
        </w:rPr>
        <w:t>s</w:t>
      </w:r>
    </w:p>
    <w:p w14:paraId="30E91FF7" w14:textId="77777777" w:rsidR="009B60D9" w:rsidRPr="003C4DB0" w:rsidRDefault="009B60D9" w:rsidP="009B60D9">
      <w:pPr>
        <w:rPr>
          <w:rFonts w:cs="Arial"/>
        </w:rPr>
      </w:pPr>
    </w:p>
    <w:p w14:paraId="7A7C103B" w14:textId="77777777" w:rsidR="009B60D9" w:rsidRPr="003C4DB0" w:rsidRDefault="009B60D9" w:rsidP="00455537">
      <w:pPr>
        <w:pStyle w:val="Heading3"/>
      </w:pPr>
      <w:bookmarkStart w:id="13" w:name="_Toc210289342"/>
      <w:r w:rsidRPr="003C4DB0">
        <w:t>Design and Delivery of Programs and Services</w:t>
      </w:r>
      <w:bookmarkEnd w:id="13"/>
    </w:p>
    <w:p w14:paraId="644DBD57" w14:textId="77777777" w:rsidR="009B60D9" w:rsidRPr="00653469" w:rsidRDefault="009B60D9" w:rsidP="009B60D9">
      <w:pPr>
        <w:rPr>
          <w:rFonts w:cs="Arial"/>
        </w:rPr>
      </w:pPr>
      <w:r w:rsidRPr="4E28DF99">
        <w:rPr>
          <w:rFonts w:cs="Arial"/>
        </w:rPr>
        <w:t>Barrier 1:</w:t>
      </w:r>
    </w:p>
    <w:p w14:paraId="770E3D73" w14:textId="6358C678" w:rsidR="009B60D9" w:rsidRPr="00901403" w:rsidRDefault="00901403" w:rsidP="009B60D9">
      <w:pPr>
        <w:rPr>
          <w:rFonts w:cs="Arial"/>
        </w:rPr>
      </w:pPr>
      <w:bookmarkStart w:id="14" w:name="_Hlk212189259"/>
      <w:r w:rsidRPr="00901403">
        <w:rPr>
          <w:rFonts w:cs="Arial"/>
        </w:rPr>
        <w:t xml:space="preserve">Limited information on accessibility-related </w:t>
      </w:r>
      <w:proofErr w:type="gramStart"/>
      <w:r w:rsidRPr="00901403">
        <w:rPr>
          <w:rFonts w:cs="Arial"/>
        </w:rPr>
        <w:t>supports</w:t>
      </w:r>
      <w:proofErr w:type="gramEnd"/>
      <w:r w:rsidRPr="00901403">
        <w:rPr>
          <w:rFonts w:cs="Arial"/>
        </w:rPr>
        <w:t xml:space="preserve"> hinders the participation of </w:t>
      </w:r>
      <w:proofErr w:type="gramStart"/>
      <w:r w:rsidRPr="00901403">
        <w:rPr>
          <w:rFonts w:cs="Arial"/>
        </w:rPr>
        <w:t>persons</w:t>
      </w:r>
      <w:proofErr w:type="gramEnd"/>
      <w:r w:rsidRPr="00901403">
        <w:rPr>
          <w:rFonts w:cs="Arial"/>
        </w:rPr>
        <w:t xml:space="preserve"> with disabilities in CIHR programs and initiatives.</w:t>
      </w:r>
    </w:p>
    <w:bookmarkEnd w:id="14"/>
    <w:p w14:paraId="3321DDF1" w14:textId="77777777" w:rsidR="00A54E48" w:rsidRPr="00A54E48" w:rsidRDefault="00A54E48" w:rsidP="00A54E48">
      <w:pPr>
        <w:rPr>
          <w:rFonts w:cs="Arial"/>
        </w:rPr>
      </w:pPr>
      <w:r w:rsidRPr="00A54E48">
        <w:rPr>
          <w:rFonts w:cs="Arial"/>
        </w:rPr>
        <w:t xml:space="preserve">CIHR will do the following to remove and prevent those barriers: </w:t>
      </w:r>
    </w:p>
    <w:p w14:paraId="30F89475" w14:textId="177A0B1A" w:rsidR="002E6D5D" w:rsidRPr="002E6D5D" w:rsidRDefault="002E6D5D" w:rsidP="002E6D5D">
      <w:pPr>
        <w:pStyle w:val="ListParagraph"/>
        <w:numPr>
          <w:ilvl w:val="0"/>
          <w:numId w:val="22"/>
        </w:numPr>
        <w:rPr>
          <w:rFonts w:eastAsia="Arial" w:cs="Arial"/>
          <w:color w:val="000000" w:themeColor="text1"/>
        </w:rPr>
      </w:pPr>
      <w:bookmarkStart w:id="15" w:name="_Hlk212189141"/>
      <w:r w:rsidRPr="002E6D5D">
        <w:rPr>
          <w:rFonts w:eastAsia="Arial" w:cs="Arial"/>
          <w:color w:val="000000" w:themeColor="text1"/>
        </w:rPr>
        <w:t>Identify existing accessibility-related supports available to all individuals interacting with CIHR (e.g., applicants, reviewers, advisory committee members, community members</w:t>
      </w:r>
      <w:r w:rsidR="00EA09DC" w:rsidRPr="002E6D5D">
        <w:rPr>
          <w:rFonts w:eastAsia="Arial" w:cs="Arial"/>
          <w:color w:val="000000" w:themeColor="text1"/>
        </w:rPr>
        <w:t>) and</w:t>
      </w:r>
      <w:r w:rsidRPr="002E6D5D">
        <w:rPr>
          <w:rFonts w:eastAsia="Arial" w:cs="Arial"/>
          <w:color w:val="000000" w:themeColor="text1"/>
        </w:rPr>
        <w:t xml:space="preserve"> create and promote a centralized webpage to share this information.</w:t>
      </w:r>
    </w:p>
    <w:bookmarkEnd w:id="15"/>
    <w:p w14:paraId="73D2A638" w14:textId="77777777" w:rsidR="009B60D9" w:rsidRPr="00901403" w:rsidRDefault="009B60D9" w:rsidP="00072F02">
      <w:pPr>
        <w:pStyle w:val="ListParagraph"/>
        <w:numPr>
          <w:ilvl w:val="0"/>
          <w:numId w:val="22"/>
        </w:numPr>
        <w:spacing w:after="0" w:line="240" w:lineRule="auto"/>
        <w:rPr>
          <w:rFonts w:eastAsia="Arial" w:cs="Arial"/>
          <w:color w:val="000000" w:themeColor="text1"/>
        </w:rPr>
      </w:pPr>
      <w:r w:rsidRPr="00901403">
        <w:rPr>
          <w:rFonts w:eastAsia="Arial" w:cs="Arial"/>
          <w:color w:val="000000" w:themeColor="text1"/>
        </w:rPr>
        <w:t xml:space="preserve">Update Contact Centre FAQs with information on accessibility </w:t>
      </w:r>
      <w:proofErr w:type="gramStart"/>
      <w:r w:rsidRPr="00901403">
        <w:rPr>
          <w:rFonts w:eastAsia="Arial" w:cs="Arial"/>
          <w:color w:val="000000" w:themeColor="text1"/>
        </w:rPr>
        <w:t>supports</w:t>
      </w:r>
      <w:proofErr w:type="gramEnd"/>
      <w:r w:rsidRPr="00901403">
        <w:rPr>
          <w:rFonts w:eastAsia="Arial" w:cs="Arial"/>
          <w:color w:val="000000" w:themeColor="text1"/>
        </w:rPr>
        <w:t>.</w:t>
      </w:r>
    </w:p>
    <w:p w14:paraId="733FA043" w14:textId="77777777" w:rsidR="009B60D9" w:rsidRPr="00901403" w:rsidRDefault="009B60D9" w:rsidP="00072F02">
      <w:pPr>
        <w:pStyle w:val="ListParagraph"/>
        <w:numPr>
          <w:ilvl w:val="0"/>
          <w:numId w:val="22"/>
        </w:numPr>
        <w:spacing w:after="0" w:line="240" w:lineRule="auto"/>
        <w:rPr>
          <w:rFonts w:eastAsia="Arial" w:cs="Arial"/>
          <w:color w:val="000000" w:themeColor="text1"/>
        </w:rPr>
      </w:pPr>
      <w:r w:rsidRPr="00901403">
        <w:rPr>
          <w:rFonts w:eastAsia="Arial" w:cs="Arial"/>
          <w:color w:val="000000" w:themeColor="text1"/>
        </w:rPr>
        <w:t xml:space="preserve">Develop standard CIHR practices that support participation of </w:t>
      </w:r>
      <w:proofErr w:type="gramStart"/>
      <w:r w:rsidRPr="00901403">
        <w:rPr>
          <w:rFonts w:eastAsia="Arial" w:cs="Arial"/>
          <w:color w:val="000000" w:themeColor="text1"/>
        </w:rPr>
        <w:t>persons</w:t>
      </w:r>
      <w:proofErr w:type="gramEnd"/>
      <w:r w:rsidRPr="00901403">
        <w:rPr>
          <w:rFonts w:eastAsia="Arial" w:cs="Arial"/>
          <w:color w:val="000000" w:themeColor="text1"/>
        </w:rPr>
        <w:t xml:space="preserve"> with disabilities in CIHR business processes, including:</w:t>
      </w:r>
    </w:p>
    <w:p w14:paraId="6AF41629" w14:textId="64F8D6C2" w:rsidR="009B60D9" w:rsidRPr="00901403" w:rsidRDefault="009B60D9" w:rsidP="00072F02">
      <w:pPr>
        <w:pStyle w:val="ListParagraph"/>
        <w:numPr>
          <w:ilvl w:val="1"/>
          <w:numId w:val="22"/>
        </w:numPr>
        <w:spacing w:after="0" w:line="240" w:lineRule="auto"/>
        <w:rPr>
          <w:rFonts w:eastAsia="Arial" w:cs="Arial"/>
          <w:color w:val="000000" w:themeColor="text1"/>
        </w:rPr>
      </w:pPr>
      <w:r w:rsidRPr="00901403">
        <w:rPr>
          <w:rFonts w:eastAsia="Arial" w:cs="Arial"/>
          <w:color w:val="000000" w:themeColor="text1"/>
        </w:rPr>
        <w:t>Compensation for time and expertise</w:t>
      </w:r>
      <w:r w:rsidR="003F338B">
        <w:rPr>
          <w:rFonts w:eastAsia="Arial" w:cs="Arial"/>
          <w:color w:val="000000" w:themeColor="text1"/>
        </w:rPr>
        <w:t>;</w:t>
      </w:r>
      <w:r w:rsidRPr="00901403">
        <w:rPr>
          <w:rFonts w:eastAsia="Arial" w:cs="Arial"/>
          <w:color w:val="000000" w:themeColor="text1"/>
        </w:rPr>
        <w:t xml:space="preserve"> and</w:t>
      </w:r>
    </w:p>
    <w:p w14:paraId="31030B6C" w14:textId="77777777" w:rsidR="009B60D9" w:rsidRPr="00901403" w:rsidRDefault="009B60D9" w:rsidP="00072F02">
      <w:pPr>
        <w:pStyle w:val="ListParagraph"/>
        <w:numPr>
          <w:ilvl w:val="1"/>
          <w:numId w:val="22"/>
        </w:numPr>
        <w:spacing w:after="0" w:line="240" w:lineRule="auto"/>
        <w:rPr>
          <w:rFonts w:eastAsia="Arial" w:cs="Arial"/>
          <w:color w:val="000000" w:themeColor="text1"/>
        </w:rPr>
      </w:pPr>
      <w:r w:rsidRPr="00901403">
        <w:rPr>
          <w:rFonts w:eastAsia="Arial" w:cs="Arial"/>
          <w:color w:val="000000" w:themeColor="text1"/>
        </w:rPr>
        <w:lastRenderedPageBreak/>
        <w:t>Reimbursement for accessibility-related expenses.</w:t>
      </w:r>
    </w:p>
    <w:p w14:paraId="5CD9F0B2" w14:textId="7341CBB2" w:rsidR="009B60D9" w:rsidRPr="00901403" w:rsidRDefault="00AC5953" w:rsidP="00072F02">
      <w:pPr>
        <w:pStyle w:val="ListParagraph"/>
        <w:numPr>
          <w:ilvl w:val="0"/>
          <w:numId w:val="23"/>
        </w:numPr>
        <w:spacing w:after="0" w:line="240" w:lineRule="auto"/>
        <w:rPr>
          <w:rFonts w:eastAsia="Arial" w:cs="Arial"/>
          <w:color w:val="000000" w:themeColor="text1"/>
        </w:rPr>
      </w:pPr>
      <w:r>
        <w:rPr>
          <w:rFonts w:cs="Arial"/>
        </w:rPr>
        <w:t xml:space="preserve">Create and promote practical guidance on </w:t>
      </w:r>
      <w:proofErr w:type="gramStart"/>
      <w:r>
        <w:rPr>
          <w:rFonts w:cs="Arial"/>
        </w:rPr>
        <w:t>supports</w:t>
      </w:r>
      <w:proofErr w:type="gramEnd"/>
      <w:r>
        <w:rPr>
          <w:rFonts w:cs="Arial"/>
        </w:rPr>
        <w:t xml:space="preserve"> for </w:t>
      </w:r>
      <w:proofErr w:type="gramStart"/>
      <w:r w:rsidR="00901403" w:rsidRPr="00901403">
        <w:rPr>
          <w:rFonts w:cs="Arial"/>
        </w:rPr>
        <w:t>persons</w:t>
      </w:r>
      <w:proofErr w:type="gramEnd"/>
      <w:r w:rsidR="00901403" w:rsidRPr="00901403">
        <w:rPr>
          <w:rFonts w:cs="Arial"/>
        </w:rPr>
        <w:t xml:space="preserve"> with disabilities and inclusive research practices in the design of research proposals</w:t>
      </w:r>
      <w:r>
        <w:rPr>
          <w:rFonts w:eastAsia="Arial" w:cs="Arial"/>
          <w:color w:val="000000" w:themeColor="text1"/>
        </w:rPr>
        <w:t>, including:</w:t>
      </w:r>
    </w:p>
    <w:p w14:paraId="2FF3BAED" w14:textId="3EB6A1F1" w:rsidR="009B60D9" w:rsidRPr="003645C9" w:rsidRDefault="009B60D9" w:rsidP="00072F02">
      <w:pPr>
        <w:pStyle w:val="ListParagraph"/>
        <w:numPr>
          <w:ilvl w:val="1"/>
          <w:numId w:val="23"/>
        </w:numPr>
        <w:spacing w:after="0" w:line="240" w:lineRule="auto"/>
        <w:rPr>
          <w:rFonts w:eastAsia="Arial" w:cs="Arial"/>
          <w:color w:val="000000" w:themeColor="text1"/>
        </w:rPr>
      </w:pPr>
      <w:r w:rsidRPr="003645C9">
        <w:rPr>
          <w:rFonts w:eastAsia="Arial" w:cs="Arial"/>
          <w:color w:val="000000" w:themeColor="text1"/>
        </w:rPr>
        <w:t>Accessibility-related expenses for researchers with disabilities</w:t>
      </w:r>
      <w:r w:rsidR="00C841E2">
        <w:rPr>
          <w:rFonts w:eastAsia="Arial" w:cs="Arial"/>
          <w:color w:val="000000" w:themeColor="text1"/>
        </w:rPr>
        <w:t>,</w:t>
      </w:r>
      <w:r w:rsidRPr="003645C9">
        <w:rPr>
          <w:rFonts w:eastAsia="Arial" w:cs="Arial"/>
          <w:color w:val="000000" w:themeColor="text1"/>
        </w:rPr>
        <w:t xml:space="preserve"> </w:t>
      </w:r>
      <w:r w:rsidR="00AC5953">
        <w:rPr>
          <w:rFonts w:eastAsia="Arial" w:cs="Arial"/>
          <w:color w:val="000000" w:themeColor="text1"/>
        </w:rPr>
        <w:t xml:space="preserve">for example, </w:t>
      </w:r>
      <w:r w:rsidR="00DC7775">
        <w:rPr>
          <w:rFonts w:eastAsia="Arial" w:cs="Arial"/>
          <w:color w:val="000000" w:themeColor="text1"/>
        </w:rPr>
        <w:t>clarifying</w:t>
      </w:r>
      <w:r w:rsidR="00AC5953">
        <w:rPr>
          <w:rFonts w:eastAsia="Arial" w:cs="Arial"/>
          <w:color w:val="000000" w:themeColor="text1"/>
        </w:rPr>
        <w:t xml:space="preserve"> those that are the responsibility of the employer and those that are responsibility of the funding </w:t>
      </w:r>
      <w:r w:rsidR="00063D8D">
        <w:rPr>
          <w:rFonts w:eastAsia="Arial" w:cs="Arial"/>
          <w:color w:val="000000" w:themeColor="text1"/>
        </w:rPr>
        <w:t xml:space="preserve">agency; </w:t>
      </w:r>
      <w:r w:rsidR="00063D8D" w:rsidRPr="003645C9">
        <w:rPr>
          <w:rFonts w:eastAsia="Arial" w:cs="Arial"/>
          <w:color w:val="000000" w:themeColor="text1"/>
        </w:rPr>
        <w:t>and</w:t>
      </w:r>
    </w:p>
    <w:p w14:paraId="3456DCE8" w14:textId="3E306BDE" w:rsidR="009B60D9" w:rsidRPr="00FB75E2" w:rsidRDefault="00AC5953" w:rsidP="00072F02">
      <w:pPr>
        <w:pStyle w:val="ListParagraph"/>
        <w:numPr>
          <w:ilvl w:val="1"/>
          <w:numId w:val="23"/>
        </w:numPr>
        <w:spacing w:after="0" w:line="240" w:lineRule="auto"/>
        <w:rPr>
          <w:rFonts w:cs="Arial"/>
        </w:rPr>
      </w:pPr>
      <w:r>
        <w:rPr>
          <w:rFonts w:eastAsia="Arial" w:cs="Arial"/>
          <w:color w:val="000000" w:themeColor="text1"/>
        </w:rPr>
        <w:t>Examples of e</w:t>
      </w:r>
      <w:r w:rsidR="009B60D9" w:rsidRPr="1D649107">
        <w:rPr>
          <w:rFonts w:eastAsia="Arial" w:cs="Arial"/>
          <w:color w:val="000000" w:themeColor="text1"/>
        </w:rPr>
        <w:t>xpenses in project budgets for inclusive research design and conduct.</w:t>
      </w:r>
    </w:p>
    <w:p w14:paraId="03657CB6" w14:textId="77777777" w:rsidR="009B60D9" w:rsidRPr="00FB75E2" w:rsidRDefault="009B60D9" w:rsidP="009B60D9">
      <w:pPr>
        <w:pStyle w:val="ListParagraph"/>
        <w:rPr>
          <w:rFonts w:cs="Arial"/>
        </w:rPr>
      </w:pPr>
    </w:p>
    <w:p w14:paraId="676E1015" w14:textId="7F6F82FF" w:rsidR="009B60D9" w:rsidRPr="00E02568" w:rsidRDefault="009B60D9" w:rsidP="009B60D9">
      <w:pPr>
        <w:rPr>
          <w:rFonts w:cs="Arial"/>
        </w:rPr>
      </w:pPr>
      <w:r w:rsidRPr="00E02568">
        <w:rPr>
          <w:rFonts w:cs="Arial"/>
        </w:rPr>
        <w:t xml:space="preserve">Timeline: </w:t>
      </w:r>
    </w:p>
    <w:p w14:paraId="678F599F" w14:textId="21B705B8" w:rsidR="009B60D9" w:rsidRPr="00E02568" w:rsidRDefault="009B60D9" w:rsidP="00072F02">
      <w:pPr>
        <w:pStyle w:val="ListParagraph"/>
        <w:numPr>
          <w:ilvl w:val="0"/>
          <w:numId w:val="24"/>
        </w:numPr>
        <w:spacing w:after="0" w:line="240" w:lineRule="auto"/>
        <w:rPr>
          <w:rFonts w:eastAsia="Arial" w:cs="Arial"/>
        </w:rPr>
      </w:pPr>
      <w:r w:rsidRPr="00E02568">
        <w:rPr>
          <w:rFonts w:eastAsia="Arial" w:cs="Arial"/>
        </w:rPr>
        <w:t>2026</w:t>
      </w:r>
      <w:r w:rsidR="00E02568" w:rsidRPr="007557D7">
        <w:rPr>
          <w:rFonts w:cs="Arial"/>
        </w:rPr>
        <w:t>–</w:t>
      </w:r>
      <w:r w:rsidR="00E02568">
        <w:rPr>
          <w:rFonts w:cs="Arial"/>
        </w:rPr>
        <w:t>20</w:t>
      </w:r>
      <w:r w:rsidRPr="00E02568">
        <w:rPr>
          <w:rFonts w:eastAsia="Arial" w:cs="Arial"/>
        </w:rPr>
        <w:t>27: Webpage and updated Contact Centre FAQs are launched.</w:t>
      </w:r>
    </w:p>
    <w:p w14:paraId="016E29B8" w14:textId="37A9DC95" w:rsidR="009B60D9" w:rsidRPr="00E02568" w:rsidRDefault="009B60D9" w:rsidP="00072F02">
      <w:pPr>
        <w:pStyle w:val="ListParagraph"/>
        <w:numPr>
          <w:ilvl w:val="0"/>
          <w:numId w:val="24"/>
        </w:numPr>
        <w:spacing w:after="0" w:line="240" w:lineRule="auto"/>
        <w:rPr>
          <w:rFonts w:eastAsia="Arial" w:cs="Arial"/>
        </w:rPr>
      </w:pPr>
      <w:r w:rsidRPr="00E02568">
        <w:rPr>
          <w:rFonts w:eastAsia="Arial" w:cs="Arial"/>
        </w:rPr>
        <w:t>202</w:t>
      </w:r>
      <w:r w:rsidR="00B61B38">
        <w:rPr>
          <w:rFonts w:eastAsia="Arial" w:cs="Arial"/>
        </w:rPr>
        <w:t>7</w:t>
      </w:r>
      <w:r w:rsidR="004B68DD" w:rsidRPr="007557D7">
        <w:rPr>
          <w:rFonts w:cs="Arial"/>
        </w:rPr>
        <w:t>–</w:t>
      </w:r>
      <w:r w:rsidRPr="00E02568">
        <w:rPr>
          <w:rFonts w:eastAsia="Arial" w:cs="Arial"/>
        </w:rPr>
        <w:t>CIHR-wide compensation policy is released.</w:t>
      </w:r>
    </w:p>
    <w:p w14:paraId="7A431C1B" w14:textId="2E3057A2" w:rsidR="009B60D9" w:rsidRPr="00E02568" w:rsidRDefault="009B60D9" w:rsidP="00072F02">
      <w:pPr>
        <w:pStyle w:val="ListParagraph"/>
        <w:numPr>
          <w:ilvl w:val="0"/>
          <w:numId w:val="24"/>
        </w:numPr>
        <w:spacing w:after="0" w:line="240" w:lineRule="auto"/>
        <w:rPr>
          <w:rFonts w:eastAsia="Arial" w:cs="Arial"/>
        </w:rPr>
      </w:pPr>
      <w:r w:rsidRPr="00E02568">
        <w:rPr>
          <w:rFonts w:eastAsia="Arial" w:cs="Arial"/>
        </w:rPr>
        <w:t>2028</w:t>
      </w:r>
      <w:r w:rsidR="00E02568" w:rsidRPr="007557D7">
        <w:rPr>
          <w:rFonts w:cs="Arial"/>
        </w:rPr>
        <w:t>–</w:t>
      </w:r>
      <w:r w:rsidR="00AC5953" w:rsidRPr="00E02568">
        <w:rPr>
          <w:rFonts w:eastAsia="Arial" w:cs="Arial"/>
        </w:rPr>
        <w:t xml:space="preserve">Guidance is provided on the </w:t>
      </w:r>
      <w:r w:rsidRPr="00E02568">
        <w:rPr>
          <w:rFonts w:eastAsia="Arial" w:cs="Arial"/>
        </w:rPr>
        <w:t>eligibility of accessibility expenses.</w:t>
      </w:r>
    </w:p>
    <w:p w14:paraId="7B9A34B6" w14:textId="77777777" w:rsidR="009B60D9" w:rsidRDefault="009B60D9" w:rsidP="009B60D9">
      <w:pPr>
        <w:pStyle w:val="ListParagraph"/>
        <w:rPr>
          <w:rFonts w:eastAsia="Arial" w:cs="Arial"/>
        </w:rPr>
      </w:pPr>
    </w:p>
    <w:p w14:paraId="78A494F4" w14:textId="3A2D8657" w:rsidR="009B60D9" w:rsidRDefault="009B60D9" w:rsidP="009B60D9">
      <w:pPr>
        <w:rPr>
          <w:rFonts w:cs="Arial"/>
        </w:rPr>
      </w:pPr>
      <w:r w:rsidRPr="00E02568">
        <w:rPr>
          <w:rFonts w:cs="Arial"/>
        </w:rPr>
        <w:t xml:space="preserve">Lead: </w:t>
      </w:r>
      <w:r w:rsidR="004A1B28" w:rsidRPr="00E02568">
        <w:rPr>
          <w:rFonts w:cs="Arial"/>
        </w:rPr>
        <w:t>Science Strategy Branch</w:t>
      </w:r>
    </w:p>
    <w:p w14:paraId="5CF35A50" w14:textId="6BCE4FBA" w:rsidR="009B60D9" w:rsidRDefault="009B60D9" w:rsidP="009B60D9">
      <w:pPr>
        <w:rPr>
          <w:rFonts w:cs="Arial"/>
        </w:rPr>
      </w:pPr>
      <w:r w:rsidRPr="6CBC73E8">
        <w:rPr>
          <w:rFonts w:cs="Arial"/>
        </w:rPr>
        <w:t xml:space="preserve">Support: Communications, Program Design and Delivery, Operations Support, </w:t>
      </w:r>
      <w:r w:rsidR="00B72CD5">
        <w:rPr>
          <w:rFonts w:cs="Arial"/>
        </w:rPr>
        <w:t>Colleagues from NSERC/SSHRC</w:t>
      </w:r>
    </w:p>
    <w:p w14:paraId="6DC1D47C" w14:textId="77777777" w:rsidR="009B60D9" w:rsidRPr="00653469" w:rsidRDefault="009B60D9" w:rsidP="009B60D9">
      <w:pPr>
        <w:rPr>
          <w:rFonts w:cs="Arial"/>
        </w:rPr>
      </w:pPr>
      <w:r w:rsidRPr="4E28DF99">
        <w:rPr>
          <w:rFonts w:cs="Arial"/>
        </w:rPr>
        <w:t>Barrier 2:</w:t>
      </w:r>
    </w:p>
    <w:p w14:paraId="6B19AA84" w14:textId="77777777" w:rsidR="00901403" w:rsidRPr="00901403" w:rsidRDefault="00901403" w:rsidP="00901403">
      <w:pPr>
        <w:rPr>
          <w:rFonts w:cs="Arial"/>
        </w:rPr>
      </w:pPr>
      <w:r w:rsidRPr="00901403">
        <w:rPr>
          <w:rFonts w:cs="Arial"/>
        </w:rPr>
        <w:t>There is a lack of knowledge on how to appropriately consider the impacts of disability, accessibility and anti-ableism in health research and on health.</w:t>
      </w:r>
    </w:p>
    <w:p w14:paraId="4D8AC03A" w14:textId="77777777" w:rsidR="00A54E48" w:rsidRPr="00360CBE" w:rsidRDefault="00A54E48" w:rsidP="00A54E48">
      <w:pPr>
        <w:rPr>
          <w:rFonts w:cs="Arial"/>
        </w:rPr>
      </w:pPr>
      <w:r>
        <w:rPr>
          <w:rFonts w:cs="Arial"/>
        </w:rPr>
        <w:t>CIHR</w:t>
      </w:r>
      <w:r w:rsidRPr="00360CBE">
        <w:rPr>
          <w:rFonts w:cs="Arial"/>
        </w:rPr>
        <w:t xml:space="preserve"> will do the following to remove and prevent those barriers: </w:t>
      </w:r>
    </w:p>
    <w:p w14:paraId="3687A6E9" w14:textId="5A0C7E74" w:rsidR="009B60D9" w:rsidRPr="00BD09B3" w:rsidRDefault="009B60D9" w:rsidP="009B60D9">
      <w:pPr>
        <w:rPr>
          <w:rFonts w:cs="Arial"/>
        </w:rPr>
      </w:pPr>
      <w:r w:rsidRPr="1D649107">
        <w:rPr>
          <w:rFonts w:cs="Arial"/>
        </w:rPr>
        <w:t>Develop guidance with clear examples on how and when to consider disability, accessibility, and anti-ableism in health research</w:t>
      </w:r>
      <w:r w:rsidR="00901403">
        <w:rPr>
          <w:rFonts w:cs="Arial"/>
        </w:rPr>
        <w:t xml:space="preserve"> and their impacts on health</w:t>
      </w:r>
      <w:r w:rsidRPr="1D649107">
        <w:rPr>
          <w:rFonts w:cs="Arial"/>
        </w:rPr>
        <w:t>:</w:t>
      </w:r>
    </w:p>
    <w:p w14:paraId="0D1B1975" w14:textId="77777777" w:rsidR="009B60D9" w:rsidRPr="00BD09B3" w:rsidRDefault="009B60D9" w:rsidP="00072F02">
      <w:pPr>
        <w:pStyle w:val="ListParagraph"/>
        <w:numPr>
          <w:ilvl w:val="0"/>
          <w:numId w:val="25"/>
        </w:numPr>
        <w:spacing w:after="0" w:line="240" w:lineRule="auto"/>
        <w:rPr>
          <w:rFonts w:cs="Arial"/>
        </w:rPr>
      </w:pPr>
      <w:r w:rsidRPr="4E28DF99">
        <w:rPr>
          <w:rFonts w:cs="Arial"/>
        </w:rPr>
        <w:t>For CIHR staff when developing funding opportunities.</w:t>
      </w:r>
    </w:p>
    <w:p w14:paraId="63AC44B1" w14:textId="77777777" w:rsidR="009B60D9" w:rsidRPr="00BD09B3" w:rsidRDefault="009B60D9" w:rsidP="00072F02">
      <w:pPr>
        <w:pStyle w:val="ListParagraph"/>
        <w:numPr>
          <w:ilvl w:val="0"/>
          <w:numId w:val="25"/>
        </w:numPr>
        <w:spacing w:after="0" w:line="240" w:lineRule="auto"/>
        <w:rPr>
          <w:rFonts w:cs="Arial"/>
        </w:rPr>
      </w:pPr>
      <w:r w:rsidRPr="4E28DF99">
        <w:rPr>
          <w:rFonts w:cs="Arial"/>
        </w:rPr>
        <w:t>For applicants when preparing applications.</w:t>
      </w:r>
    </w:p>
    <w:p w14:paraId="62D41410" w14:textId="77777777" w:rsidR="009B60D9" w:rsidRPr="00BD09B3" w:rsidRDefault="009B60D9" w:rsidP="00072F02">
      <w:pPr>
        <w:pStyle w:val="ListParagraph"/>
        <w:numPr>
          <w:ilvl w:val="0"/>
          <w:numId w:val="25"/>
        </w:numPr>
        <w:spacing w:after="0" w:line="240" w:lineRule="auto"/>
        <w:rPr>
          <w:rFonts w:cs="Arial"/>
        </w:rPr>
      </w:pPr>
      <w:r w:rsidRPr="4E28DF99">
        <w:rPr>
          <w:rFonts w:cs="Arial"/>
        </w:rPr>
        <w:t>For reviewers during application assessments.</w:t>
      </w:r>
    </w:p>
    <w:p w14:paraId="7D129AE0" w14:textId="77777777" w:rsidR="009B60D9" w:rsidRDefault="009B60D9" w:rsidP="009B60D9">
      <w:pPr>
        <w:rPr>
          <w:rFonts w:cs="Arial"/>
        </w:rPr>
      </w:pPr>
    </w:p>
    <w:p w14:paraId="4DCC8740" w14:textId="740178C7" w:rsidR="009B60D9" w:rsidRDefault="009B60D9" w:rsidP="009B60D9">
      <w:pPr>
        <w:rPr>
          <w:rFonts w:cs="Arial"/>
        </w:rPr>
      </w:pPr>
      <w:r w:rsidRPr="1D649107">
        <w:rPr>
          <w:rFonts w:cs="Arial"/>
        </w:rPr>
        <w:t xml:space="preserve">Timeline: </w:t>
      </w:r>
    </w:p>
    <w:p w14:paraId="4E857F9B" w14:textId="6D184BCB" w:rsidR="009B60D9" w:rsidRPr="001C2CB1" w:rsidRDefault="009B60D9" w:rsidP="00072F02">
      <w:pPr>
        <w:pStyle w:val="ListParagraph"/>
        <w:numPr>
          <w:ilvl w:val="0"/>
          <w:numId w:val="26"/>
        </w:numPr>
        <w:spacing w:after="0" w:line="240" w:lineRule="auto"/>
        <w:rPr>
          <w:rFonts w:eastAsia="Arial" w:cs="Arial"/>
        </w:rPr>
      </w:pPr>
      <w:r w:rsidRPr="6CBC73E8">
        <w:rPr>
          <w:rFonts w:eastAsia="Arial" w:cs="Arial"/>
        </w:rPr>
        <w:t>2026</w:t>
      </w:r>
      <w:r w:rsidR="004B68DD" w:rsidRPr="007557D7">
        <w:rPr>
          <w:rFonts w:cs="Arial"/>
        </w:rPr>
        <w:t>–</w:t>
      </w:r>
      <w:r w:rsidR="00B61B38">
        <w:rPr>
          <w:rFonts w:cs="Arial"/>
        </w:rPr>
        <w:t>20</w:t>
      </w:r>
      <w:r w:rsidRPr="6CBC73E8">
        <w:rPr>
          <w:rFonts w:eastAsia="Arial" w:cs="Arial"/>
        </w:rPr>
        <w:t>2</w:t>
      </w:r>
      <w:r w:rsidR="00DE77B4">
        <w:rPr>
          <w:rFonts w:eastAsia="Arial" w:cs="Arial"/>
        </w:rPr>
        <w:t>8 and beyond</w:t>
      </w:r>
      <w:r w:rsidRPr="6CBC73E8">
        <w:rPr>
          <w:rFonts w:eastAsia="Arial" w:cs="Arial"/>
        </w:rPr>
        <w:t>: Updated guidelines for staff, applicants, and reviewers are released.</w:t>
      </w:r>
    </w:p>
    <w:p w14:paraId="7C7F8D37" w14:textId="77777777" w:rsidR="00A54E48" w:rsidRDefault="00A54E48" w:rsidP="00901403">
      <w:pPr>
        <w:spacing w:after="0"/>
        <w:contextualSpacing/>
        <w:rPr>
          <w:rFonts w:cs="Arial"/>
        </w:rPr>
      </w:pPr>
    </w:p>
    <w:p w14:paraId="1D156B05" w14:textId="523BE4BD" w:rsidR="009B60D9" w:rsidRDefault="009B60D9" w:rsidP="00901403">
      <w:pPr>
        <w:spacing w:after="0"/>
        <w:contextualSpacing/>
        <w:rPr>
          <w:rFonts w:cs="Arial"/>
        </w:rPr>
      </w:pPr>
      <w:r w:rsidRPr="00E02568">
        <w:rPr>
          <w:rFonts w:cs="Arial"/>
        </w:rPr>
        <w:t xml:space="preserve">Lead: </w:t>
      </w:r>
      <w:r w:rsidR="004A1B28" w:rsidRPr="00E02568">
        <w:rPr>
          <w:rFonts w:cs="Arial"/>
        </w:rPr>
        <w:t>Science Strategy</w:t>
      </w:r>
      <w:r w:rsidR="00B126A6" w:rsidRPr="00E02568">
        <w:rPr>
          <w:rFonts w:cs="Arial"/>
        </w:rPr>
        <w:t xml:space="preserve"> Branch</w:t>
      </w:r>
    </w:p>
    <w:p w14:paraId="59B7683F" w14:textId="5322085D" w:rsidR="009B60D9" w:rsidRDefault="009B60D9" w:rsidP="00901403">
      <w:pPr>
        <w:spacing w:after="0"/>
        <w:contextualSpacing/>
        <w:rPr>
          <w:rFonts w:cs="Arial"/>
        </w:rPr>
      </w:pPr>
      <w:r w:rsidRPr="1D649107">
        <w:rPr>
          <w:rFonts w:cs="Arial"/>
        </w:rPr>
        <w:t>Support: College of Reviewers, Program Design and Delivery</w:t>
      </w:r>
      <w:r w:rsidR="00664269">
        <w:rPr>
          <w:rFonts w:cs="Arial"/>
        </w:rPr>
        <w:t xml:space="preserve"> and Communication</w:t>
      </w:r>
      <w:r w:rsidR="00DC7775">
        <w:rPr>
          <w:rFonts w:cs="Arial"/>
        </w:rPr>
        <w:t>s</w:t>
      </w:r>
    </w:p>
    <w:p w14:paraId="6C271306" w14:textId="77777777" w:rsidR="009B60D9" w:rsidRPr="00653469" w:rsidRDefault="009B60D9" w:rsidP="009B60D9">
      <w:pPr>
        <w:rPr>
          <w:rFonts w:cs="Arial"/>
        </w:rPr>
      </w:pPr>
    </w:p>
    <w:p w14:paraId="3211BABA" w14:textId="77777777" w:rsidR="009B60D9" w:rsidRPr="00653469" w:rsidRDefault="009B60D9" w:rsidP="009B60D9">
      <w:pPr>
        <w:rPr>
          <w:rFonts w:cs="Arial"/>
        </w:rPr>
      </w:pPr>
      <w:r w:rsidRPr="4E28DF99">
        <w:rPr>
          <w:rFonts w:cs="Arial"/>
        </w:rPr>
        <w:t>Barrier 3:</w:t>
      </w:r>
    </w:p>
    <w:p w14:paraId="6D353A9F" w14:textId="77777777" w:rsidR="009B60D9" w:rsidRPr="00653469" w:rsidRDefault="009B60D9" w:rsidP="009B60D9">
      <w:pPr>
        <w:rPr>
          <w:rFonts w:cs="Arial"/>
        </w:rPr>
      </w:pPr>
      <w:r w:rsidRPr="1D649107">
        <w:rPr>
          <w:rFonts w:cs="Arial"/>
        </w:rPr>
        <w:lastRenderedPageBreak/>
        <w:t xml:space="preserve">Fear of disclosure and implicit biases against </w:t>
      </w:r>
      <w:proofErr w:type="gramStart"/>
      <w:r w:rsidRPr="1D649107">
        <w:rPr>
          <w:rFonts w:cs="Arial"/>
        </w:rPr>
        <w:t>persons</w:t>
      </w:r>
      <w:proofErr w:type="gramEnd"/>
      <w:r w:rsidRPr="1D649107">
        <w:rPr>
          <w:rFonts w:cs="Arial"/>
        </w:rPr>
        <w:t xml:space="preserve"> with disabilities limit their access to, and participation in, the CIHR funding system.</w:t>
      </w:r>
    </w:p>
    <w:p w14:paraId="6B43CD59" w14:textId="77777777" w:rsidR="00A54E48" w:rsidRDefault="00A54E48" w:rsidP="00A54E48">
      <w:pPr>
        <w:contextualSpacing/>
        <w:rPr>
          <w:rFonts w:cs="Arial"/>
        </w:rPr>
      </w:pPr>
    </w:p>
    <w:p w14:paraId="2329C905" w14:textId="77777777" w:rsidR="00A54E48" w:rsidRPr="00360CBE" w:rsidRDefault="00A54E48" w:rsidP="00A54E48">
      <w:pPr>
        <w:rPr>
          <w:rFonts w:cs="Arial"/>
        </w:rPr>
      </w:pPr>
      <w:r>
        <w:rPr>
          <w:rFonts w:cs="Arial"/>
        </w:rPr>
        <w:t>CIHR</w:t>
      </w:r>
      <w:r w:rsidRPr="00360CBE">
        <w:rPr>
          <w:rFonts w:cs="Arial"/>
        </w:rPr>
        <w:t xml:space="preserve"> will do the following to remove and prevent those barriers: </w:t>
      </w:r>
    </w:p>
    <w:p w14:paraId="1C7FB835" w14:textId="77777777" w:rsidR="00901403" w:rsidRPr="00A54E48" w:rsidRDefault="00901403" w:rsidP="00072F02">
      <w:pPr>
        <w:pStyle w:val="ListParagraph"/>
        <w:numPr>
          <w:ilvl w:val="0"/>
          <w:numId w:val="26"/>
        </w:numPr>
        <w:rPr>
          <w:rFonts w:cs="Arial"/>
        </w:rPr>
      </w:pPr>
      <w:r w:rsidRPr="00A54E48">
        <w:rPr>
          <w:rFonts w:cs="Arial"/>
        </w:rPr>
        <w:t>Enhance communications about the purpose of collecting self-identification (self-ID) data and how it informs CIHR programs and initiatives.</w:t>
      </w:r>
    </w:p>
    <w:p w14:paraId="439E7F8C" w14:textId="77777777" w:rsidR="009B60D9" w:rsidRPr="00901403" w:rsidRDefault="009B60D9" w:rsidP="00072F02">
      <w:pPr>
        <w:pStyle w:val="ListParagraph"/>
        <w:numPr>
          <w:ilvl w:val="0"/>
          <w:numId w:val="27"/>
        </w:numPr>
        <w:spacing w:after="0" w:line="240" w:lineRule="auto"/>
        <w:rPr>
          <w:rFonts w:cs="Arial"/>
        </w:rPr>
      </w:pPr>
      <w:r w:rsidRPr="00901403">
        <w:rPr>
          <w:rFonts w:cs="Arial"/>
        </w:rPr>
        <w:t xml:space="preserve">Publish trend data for application and funding rates for </w:t>
      </w:r>
      <w:proofErr w:type="gramStart"/>
      <w:r w:rsidRPr="00901403">
        <w:rPr>
          <w:rFonts w:cs="Arial"/>
        </w:rPr>
        <w:t>persons</w:t>
      </w:r>
      <w:proofErr w:type="gramEnd"/>
      <w:r w:rsidRPr="00901403">
        <w:rPr>
          <w:rFonts w:cs="Arial"/>
        </w:rPr>
        <w:t xml:space="preserve"> with disabilities in CIHR's Project Grant Competition.</w:t>
      </w:r>
    </w:p>
    <w:p w14:paraId="328FF693" w14:textId="77777777" w:rsidR="009B60D9" w:rsidRPr="00901403" w:rsidRDefault="009B60D9" w:rsidP="00072F02">
      <w:pPr>
        <w:pStyle w:val="ListParagraph"/>
        <w:numPr>
          <w:ilvl w:val="0"/>
          <w:numId w:val="27"/>
        </w:numPr>
        <w:spacing w:after="0" w:line="240" w:lineRule="auto"/>
        <w:rPr>
          <w:rFonts w:cs="Arial"/>
        </w:rPr>
      </w:pPr>
      <w:r w:rsidRPr="00901403">
        <w:rPr>
          <w:rFonts w:cs="Arial"/>
        </w:rPr>
        <w:t xml:space="preserve">Update the CIHR Bias in Peer Review module to include content on disability, accessibility, and ableism. </w:t>
      </w:r>
    </w:p>
    <w:p w14:paraId="3F868965" w14:textId="77777777" w:rsidR="00901403" w:rsidRDefault="00901403" w:rsidP="009B60D9">
      <w:pPr>
        <w:rPr>
          <w:rFonts w:cs="Arial"/>
        </w:rPr>
      </w:pPr>
    </w:p>
    <w:p w14:paraId="57F341A3" w14:textId="7A464B79" w:rsidR="009B60D9" w:rsidRPr="00653469" w:rsidRDefault="009B60D9" w:rsidP="009B60D9">
      <w:pPr>
        <w:rPr>
          <w:rFonts w:cs="Arial"/>
        </w:rPr>
      </w:pPr>
      <w:r w:rsidRPr="4E28DF99">
        <w:rPr>
          <w:rFonts w:cs="Arial"/>
        </w:rPr>
        <w:t xml:space="preserve">Timeline: </w:t>
      </w:r>
    </w:p>
    <w:p w14:paraId="32EB6669" w14:textId="72393ED7" w:rsidR="009B60D9" w:rsidRPr="00E646CC" w:rsidRDefault="009B60D9" w:rsidP="00072F02">
      <w:pPr>
        <w:pStyle w:val="ListParagraph"/>
        <w:numPr>
          <w:ilvl w:val="0"/>
          <w:numId w:val="15"/>
        </w:numPr>
        <w:spacing w:after="0" w:line="240" w:lineRule="auto"/>
        <w:rPr>
          <w:rFonts w:cs="Arial"/>
        </w:rPr>
      </w:pPr>
      <w:r w:rsidRPr="6CBC73E8">
        <w:rPr>
          <w:rFonts w:cs="Arial"/>
        </w:rPr>
        <w:t xml:space="preserve">2026 and ongoing: Disaggregated self-ID data from Project Grant competitions </w:t>
      </w:r>
      <w:r w:rsidR="007E2024">
        <w:rPr>
          <w:rFonts w:cs="Arial"/>
        </w:rPr>
        <w:t>are</w:t>
      </w:r>
      <w:r w:rsidRPr="6CBC73E8">
        <w:rPr>
          <w:rFonts w:cs="Arial"/>
        </w:rPr>
        <w:t xml:space="preserve"> published on a semi-annual basis.</w:t>
      </w:r>
    </w:p>
    <w:p w14:paraId="0BC49A65" w14:textId="6E888473" w:rsidR="009B60D9" w:rsidRDefault="009B60D9" w:rsidP="00072F02">
      <w:pPr>
        <w:pStyle w:val="ListParagraph"/>
        <w:numPr>
          <w:ilvl w:val="0"/>
          <w:numId w:val="15"/>
        </w:numPr>
        <w:spacing w:after="0" w:line="240" w:lineRule="auto"/>
        <w:rPr>
          <w:rFonts w:cs="Arial"/>
        </w:rPr>
      </w:pPr>
      <w:r w:rsidRPr="6CBC73E8">
        <w:rPr>
          <w:rFonts w:cs="Arial"/>
        </w:rPr>
        <w:t>2026</w:t>
      </w:r>
      <w:r w:rsidR="00E02568" w:rsidRPr="007557D7">
        <w:rPr>
          <w:rFonts w:cs="Arial"/>
        </w:rPr>
        <w:t>–</w:t>
      </w:r>
      <w:r w:rsidR="000C08D5">
        <w:rPr>
          <w:rFonts w:cs="Arial"/>
        </w:rPr>
        <w:t>20</w:t>
      </w:r>
      <w:r w:rsidRPr="6CBC73E8">
        <w:rPr>
          <w:rFonts w:cs="Arial"/>
        </w:rPr>
        <w:t>27: Updated Bias in Peer Review module is launched.</w:t>
      </w:r>
    </w:p>
    <w:p w14:paraId="1063DCC7" w14:textId="77777777" w:rsidR="009B60D9" w:rsidRDefault="009B60D9" w:rsidP="009B60D9">
      <w:pPr>
        <w:rPr>
          <w:rFonts w:cs="Arial"/>
        </w:rPr>
      </w:pPr>
    </w:p>
    <w:p w14:paraId="173B9FCA" w14:textId="6DBDC9B1" w:rsidR="009B60D9" w:rsidRPr="00E02568" w:rsidRDefault="009B60D9" w:rsidP="009B60D9">
      <w:pPr>
        <w:rPr>
          <w:rFonts w:cs="Arial"/>
        </w:rPr>
      </w:pPr>
      <w:r w:rsidRPr="00E02568">
        <w:rPr>
          <w:rFonts w:cs="Arial"/>
        </w:rPr>
        <w:t xml:space="preserve">Lead: </w:t>
      </w:r>
      <w:r w:rsidR="00DD1347" w:rsidRPr="00E02568">
        <w:rPr>
          <w:rFonts w:cs="Arial"/>
        </w:rPr>
        <w:t>Science Strategy Branch</w:t>
      </w:r>
    </w:p>
    <w:p w14:paraId="656DC9DE" w14:textId="62296A11" w:rsidR="009B60D9" w:rsidRPr="00653469" w:rsidRDefault="009B60D9" w:rsidP="009B60D9">
      <w:pPr>
        <w:rPr>
          <w:rFonts w:cs="Arial"/>
        </w:rPr>
      </w:pPr>
      <w:r w:rsidRPr="00E02568">
        <w:rPr>
          <w:rFonts w:cs="Arial"/>
        </w:rPr>
        <w:t>Support: College of Reviewers, Program Design and Delivery, Operations Support</w:t>
      </w:r>
      <w:r w:rsidR="00920E39" w:rsidRPr="00E02568">
        <w:rPr>
          <w:rFonts w:cs="Arial"/>
        </w:rPr>
        <w:t xml:space="preserve"> and Communications</w:t>
      </w:r>
    </w:p>
    <w:p w14:paraId="3F4E603A" w14:textId="77777777" w:rsidR="00455537" w:rsidRDefault="00455537" w:rsidP="00557827">
      <w:pPr>
        <w:rPr>
          <w:rFonts w:cs="Arial"/>
        </w:rPr>
      </w:pPr>
    </w:p>
    <w:p w14:paraId="7F41D229" w14:textId="7268F365" w:rsidR="009B60D9" w:rsidRPr="00557827" w:rsidRDefault="009B60D9" w:rsidP="002B1B2D">
      <w:pPr>
        <w:pStyle w:val="Heading3"/>
      </w:pPr>
      <w:bookmarkStart w:id="16" w:name="_Toc210289343"/>
      <w:r w:rsidRPr="00557827">
        <w:t>Procurement of Goods, Services and Facilities</w:t>
      </w:r>
      <w:bookmarkEnd w:id="16"/>
    </w:p>
    <w:p w14:paraId="767D8362" w14:textId="77777777" w:rsidR="009B60D9" w:rsidRPr="00653469" w:rsidRDefault="009B60D9" w:rsidP="009B60D9">
      <w:pPr>
        <w:rPr>
          <w:rFonts w:cs="Arial"/>
        </w:rPr>
      </w:pPr>
      <w:r w:rsidRPr="4E28DF99">
        <w:rPr>
          <w:rFonts w:cs="Arial"/>
        </w:rPr>
        <w:t>Barrier 1:</w:t>
      </w:r>
    </w:p>
    <w:p w14:paraId="48262F0D" w14:textId="3FE07B46" w:rsidR="009B60D9" w:rsidRPr="00653469" w:rsidRDefault="009B60D9" w:rsidP="009B60D9">
      <w:pPr>
        <w:rPr>
          <w:rFonts w:cs="Arial"/>
        </w:rPr>
      </w:pPr>
      <w:r w:rsidRPr="4E28DF99">
        <w:rPr>
          <w:rFonts w:cs="Arial"/>
        </w:rPr>
        <w:t xml:space="preserve">Accessibility considerations are often overlooked by business </w:t>
      </w:r>
      <w:r w:rsidR="00CB16CE">
        <w:rPr>
          <w:rFonts w:cs="Arial"/>
        </w:rPr>
        <w:t xml:space="preserve">owners </w:t>
      </w:r>
      <w:r w:rsidR="007D5F51">
        <w:rPr>
          <w:rFonts w:cs="Arial"/>
        </w:rPr>
        <w:t xml:space="preserve">when initiating a </w:t>
      </w:r>
      <w:r w:rsidRPr="4E28DF99">
        <w:rPr>
          <w:rFonts w:cs="Arial"/>
        </w:rPr>
        <w:t xml:space="preserve">procurement </w:t>
      </w:r>
      <w:r w:rsidR="007D5F51">
        <w:rPr>
          <w:rFonts w:cs="Arial"/>
        </w:rPr>
        <w:t>request</w:t>
      </w:r>
      <w:r w:rsidRPr="4E28DF99">
        <w:rPr>
          <w:rFonts w:cs="Arial"/>
        </w:rPr>
        <w:t>.</w:t>
      </w:r>
    </w:p>
    <w:p w14:paraId="3B888455" w14:textId="77777777" w:rsidR="00A54E48" w:rsidRPr="00A54E48" w:rsidRDefault="00A54E48" w:rsidP="00A54E48">
      <w:pPr>
        <w:rPr>
          <w:rFonts w:cs="Arial"/>
        </w:rPr>
      </w:pPr>
      <w:r w:rsidRPr="00A54E48">
        <w:rPr>
          <w:rFonts w:cs="Arial"/>
        </w:rPr>
        <w:t xml:space="preserve">CIHR will do the following to remove and prevent those barriers: </w:t>
      </w:r>
    </w:p>
    <w:p w14:paraId="21D29B19" w14:textId="2794DA70" w:rsidR="00A07A87" w:rsidRPr="00A07A87" w:rsidRDefault="00A07A87" w:rsidP="00072F02">
      <w:pPr>
        <w:pStyle w:val="ListParagraph"/>
        <w:numPr>
          <w:ilvl w:val="0"/>
          <w:numId w:val="28"/>
        </w:numPr>
        <w:spacing w:line="259" w:lineRule="auto"/>
        <w:rPr>
          <w:rFonts w:eastAsia="Aptos" w:cs="Arial"/>
          <w:lang w:val="en-CA"/>
        </w:rPr>
      </w:pPr>
      <w:r w:rsidRPr="00A07A87">
        <w:rPr>
          <w:rFonts w:eastAsia="Aptos" w:cs="Arial"/>
        </w:rPr>
        <w:t xml:space="preserve">Promote procurement training through internal communication channels and clarify the intended audience. </w:t>
      </w:r>
    </w:p>
    <w:p w14:paraId="766C89BB" w14:textId="7D47F600" w:rsidR="00557827" w:rsidRPr="00557827" w:rsidRDefault="00557827" w:rsidP="00072F02">
      <w:pPr>
        <w:pStyle w:val="ListParagraph"/>
        <w:numPr>
          <w:ilvl w:val="0"/>
          <w:numId w:val="28"/>
        </w:numPr>
        <w:spacing w:line="259" w:lineRule="auto"/>
        <w:rPr>
          <w:rFonts w:eastAsia="Aptos" w:cs="Arial"/>
          <w:lang w:val="en-CA"/>
        </w:rPr>
      </w:pPr>
      <w:r w:rsidRPr="00557827">
        <w:rPr>
          <w:rFonts w:eastAsia="Aptos" w:cs="Arial"/>
          <w:lang w:val="en-CA"/>
        </w:rPr>
        <w:t xml:space="preserve">Add a mandatory checkbox to the Internal Requisition Form: “Yes/No </w:t>
      </w:r>
      <w:r w:rsidR="00DC7775">
        <w:rPr>
          <w:rFonts w:eastAsia="Aptos" w:cs="Arial"/>
          <w:lang w:val="en-CA"/>
        </w:rPr>
        <w:t>–</w:t>
      </w:r>
      <w:r w:rsidRPr="00557827">
        <w:rPr>
          <w:rFonts w:eastAsia="Aptos" w:cs="Arial"/>
          <w:lang w:val="en-CA"/>
        </w:rPr>
        <w:t xml:space="preserve"> Have you considered accessibility?” This will require business owners (clients) to confirm that accessibility considerations have been addressed.</w:t>
      </w:r>
    </w:p>
    <w:p w14:paraId="75FC730A" w14:textId="77777777" w:rsidR="009B60D9" w:rsidRPr="00495D3E" w:rsidRDefault="009B60D9" w:rsidP="009B60D9">
      <w:pPr>
        <w:rPr>
          <w:rFonts w:cs="Arial"/>
          <w:lang w:val="en-CA"/>
        </w:rPr>
      </w:pPr>
    </w:p>
    <w:p w14:paraId="158D13FD" w14:textId="77777777" w:rsidR="00644D1B" w:rsidRPr="00E02568" w:rsidRDefault="009B60D9" w:rsidP="00A07A87">
      <w:pPr>
        <w:contextualSpacing/>
        <w:rPr>
          <w:rFonts w:cs="Arial"/>
        </w:rPr>
      </w:pPr>
      <w:r w:rsidRPr="00E02568">
        <w:rPr>
          <w:rFonts w:cs="Arial"/>
        </w:rPr>
        <w:t xml:space="preserve">Timeline: </w:t>
      </w:r>
    </w:p>
    <w:p w14:paraId="4758A12E" w14:textId="2EA64F2B" w:rsidR="00644D1B" w:rsidRDefault="009B60D9" w:rsidP="00A07A87">
      <w:pPr>
        <w:contextualSpacing/>
        <w:rPr>
          <w:rFonts w:cs="Arial"/>
        </w:rPr>
      </w:pPr>
      <w:r w:rsidRPr="00E02568">
        <w:rPr>
          <w:rFonts w:cs="Arial"/>
        </w:rPr>
        <w:t>2026</w:t>
      </w:r>
      <w:r w:rsidR="00E02568" w:rsidRPr="007557D7">
        <w:rPr>
          <w:rFonts w:cs="Arial"/>
        </w:rPr>
        <w:t>–</w:t>
      </w:r>
      <w:r w:rsidRPr="00E02568">
        <w:rPr>
          <w:rFonts w:cs="Arial"/>
        </w:rPr>
        <w:t>2028</w:t>
      </w:r>
      <w:r w:rsidR="0000667E" w:rsidRPr="00E02568">
        <w:rPr>
          <w:rFonts w:cs="Arial"/>
        </w:rPr>
        <w:t>: Promote</w:t>
      </w:r>
      <w:r w:rsidR="000C53FD" w:rsidRPr="00E02568">
        <w:rPr>
          <w:rFonts w:cs="Arial"/>
        </w:rPr>
        <w:t xml:space="preserve"> procurement training </w:t>
      </w:r>
      <w:r w:rsidR="0000667E" w:rsidRPr="00E02568">
        <w:rPr>
          <w:rFonts w:cs="Arial"/>
        </w:rPr>
        <w:t xml:space="preserve">annually </w:t>
      </w:r>
      <w:r w:rsidR="000C53FD" w:rsidRPr="00E02568">
        <w:rPr>
          <w:rFonts w:cs="Arial"/>
        </w:rPr>
        <w:t>through internal communication channels.</w:t>
      </w:r>
    </w:p>
    <w:p w14:paraId="677C70A8" w14:textId="3AE03B88" w:rsidR="009B60D9" w:rsidRPr="00653469" w:rsidRDefault="00644D1B" w:rsidP="00A07A87">
      <w:pPr>
        <w:contextualSpacing/>
        <w:rPr>
          <w:rFonts w:cs="Arial"/>
        </w:rPr>
      </w:pPr>
      <w:r>
        <w:rPr>
          <w:rFonts w:cs="Arial"/>
        </w:rPr>
        <w:lastRenderedPageBreak/>
        <w:t xml:space="preserve"> </w:t>
      </w:r>
    </w:p>
    <w:p w14:paraId="494C0B04" w14:textId="77777777" w:rsidR="009B60D9" w:rsidRDefault="009B60D9" w:rsidP="00A07A87">
      <w:pPr>
        <w:contextualSpacing/>
        <w:rPr>
          <w:rFonts w:cs="Arial"/>
        </w:rPr>
      </w:pPr>
      <w:r w:rsidRPr="4E28DF99">
        <w:rPr>
          <w:rFonts w:cs="Arial"/>
        </w:rPr>
        <w:t>Lead: Procurement</w:t>
      </w:r>
    </w:p>
    <w:p w14:paraId="51CEF7F5" w14:textId="7FF00888" w:rsidR="009D32FB" w:rsidRPr="00653469" w:rsidRDefault="009D32FB" w:rsidP="00A07A87">
      <w:pPr>
        <w:contextualSpacing/>
        <w:rPr>
          <w:rFonts w:cs="Arial"/>
        </w:rPr>
      </w:pPr>
      <w:r>
        <w:rPr>
          <w:rFonts w:cs="Arial"/>
        </w:rPr>
        <w:t>Support: Communication</w:t>
      </w:r>
      <w:r w:rsidR="00DC7775">
        <w:rPr>
          <w:rFonts w:cs="Arial"/>
        </w:rPr>
        <w:t>s</w:t>
      </w:r>
    </w:p>
    <w:p w14:paraId="054F6868" w14:textId="77777777" w:rsidR="009B60D9" w:rsidRPr="00653469" w:rsidRDefault="009B60D9" w:rsidP="009B60D9">
      <w:pPr>
        <w:rPr>
          <w:rFonts w:cs="Arial"/>
        </w:rPr>
      </w:pPr>
    </w:p>
    <w:p w14:paraId="526509FD" w14:textId="77777777" w:rsidR="009B60D9" w:rsidRPr="00653469" w:rsidRDefault="009B60D9" w:rsidP="009B60D9">
      <w:pPr>
        <w:rPr>
          <w:rFonts w:cs="Arial"/>
        </w:rPr>
      </w:pPr>
      <w:r w:rsidRPr="4E28DF99">
        <w:rPr>
          <w:rFonts w:cs="Arial"/>
        </w:rPr>
        <w:t>Barrier 2:</w:t>
      </w:r>
    </w:p>
    <w:p w14:paraId="093D0F32" w14:textId="77777777" w:rsidR="009B60D9" w:rsidRPr="00653469" w:rsidRDefault="009B60D9" w:rsidP="009B60D9">
      <w:pPr>
        <w:rPr>
          <w:rFonts w:cs="Arial"/>
        </w:rPr>
      </w:pPr>
      <w:r w:rsidRPr="4E28DF99">
        <w:rPr>
          <w:rFonts w:cs="Arial"/>
        </w:rPr>
        <w:t>Employees have difficulty accessing information on accessible procurement.</w:t>
      </w:r>
    </w:p>
    <w:p w14:paraId="11B56AD7" w14:textId="77777777" w:rsidR="00A54E48" w:rsidRPr="00360CBE" w:rsidRDefault="00A54E48" w:rsidP="00A54E48">
      <w:pPr>
        <w:rPr>
          <w:rFonts w:cs="Arial"/>
        </w:rPr>
      </w:pPr>
      <w:r>
        <w:rPr>
          <w:rFonts w:cs="Arial"/>
        </w:rPr>
        <w:t>CIHR</w:t>
      </w:r>
      <w:r w:rsidRPr="00360CBE">
        <w:rPr>
          <w:rFonts w:cs="Arial"/>
        </w:rPr>
        <w:t xml:space="preserve"> will do the following to remove and prevent those barriers: </w:t>
      </w:r>
    </w:p>
    <w:p w14:paraId="051758CB" w14:textId="28A58721" w:rsidR="009B60D9" w:rsidRPr="00A07A87" w:rsidRDefault="009B60D9" w:rsidP="00072F02">
      <w:pPr>
        <w:pStyle w:val="ListParagraph"/>
        <w:numPr>
          <w:ilvl w:val="0"/>
          <w:numId w:val="41"/>
        </w:numPr>
        <w:rPr>
          <w:rFonts w:cs="Arial"/>
        </w:rPr>
      </w:pPr>
      <w:r w:rsidRPr="00A07A87">
        <w:rPr>
          <w:rFonts w:cs="Arial"/>
        </w:rPr>
        <w:t xml:space="preserve">Add a one-stop “Accessibility” link on the Procurement intranet page, including a direct link to </w:t>
      </w:r>
      <w:r w:rsidR="007E2024" w:rsidRPr="007E2024">
        <w:rPr>
          <w:rFonts w:cs="Arial"/>
          <w:lang w:val="en-CA"/>
        </w:rPr>
        <w:t>Public Services and Procurement Canada</w:t>
      </w:r>
      <w:r w:rsidR="003F38CD">
        <w:rPr>
          <w:rFonts w:cs="Arial"/>
          <w:lang w:val="en-CA"/>
        </w:rPr>
        <w:t xml:space="preserve"> </w:t>
      </w:r>
      <w:r w:rsidRPr="00A07A87">
        <w:rPr>
          <w:rFonts w:cs="Arial"/>
        </w:rPr>
        <w:t>“How to Consider Accessibility in Procurement” YouTube video.</w:t>
      </w:r>
    </w:p>
    <w:p w14:paraId="17CADC9A" w14:textId="77777777" w:rsidR="001F234F" w:rsidRPr="00E02568" w:rsidRDefault="009B60D9" w:rsidP="00557827">
      <w:pPr>
        <w:spacing w:after="0"/>
        <w:rPr>
          <w:rFonts w:cs="Arial"/>
        </w:rPr>
      </w:pPr>
      <w:r w:rsidRPr="00E02568">
        <w:rPr>
          <w:rFonts w:cs="Arial"/>
        </w:rPr>
        <w:t>Timeline:</w:t>
      </w:r>
      <w:r w:rsidR="005507DE" w:rsidRPr="00E02568">
        <w:rPr>
          <w:rFonts w:cs="Arial"/>
        </w:rPr>
        <w:t xml:space="preserve"> </w:t>
      </w:r>
    </w:p>
    <w:p w14:paraId="170DAF4C" w14:textId="269478C7" w:rsidR="00A52E87" w:rsidRPr="00CD1FB2" w:rsidRDefault="009B60D9" w:rsidP="00A52E87">
      <w:pPr>
        <w:rPr>
          <w:rFonts w:cs="Arial"/>
        </w:rPr>
      </w:pPr>
      <w:r w:rsidRPr="00E02568">
        <w:rPr>
          <w:rFonts w:cs="Arial"/>
        </w:rPr>
        <w:t>2026</w:t>
      </w:r>
      <w:r w:rsidR="00E02568" w:rsidRPr="007557D7">
        <w:rPr>
          <w:rFonts w:cs="Arial"/>
        </w:rPr>
        <w:t>–</w:t>
      </w:r>
      <w:r w:rsidR="00557827" w:rsidRPr="00E02568">
        <w:rPr>
          <w:rFonts w:cs="Arial"/>
        </w:rPr>
        <w:t>2028</w:t>
      </w:r>
      <w:r w:rsidR="001F234F" w:rsidRPr="00E02568">
        <w:rPr>
          <w:rFonts w:cs="Arial"/>
        </w:rPr>
        <w:t xml:space="preserve">: </w:t>
      </w:r>
      <w:r w:rsidR="000B5F53" w:rsidRPr="00E02568">
        <w:rPr>
          <w:rFonts w:cs="Arial"/>
        </w:rPr>
        <w:t>Promote at least once</w:t>
      </w:r>
      <w:r w:rsidR="00EB2683" w:rsidRPr="00E02568">
        <w:rPr>
          <w:rFonts w:cs="Arial"/>
        </w:rPr>
        <w:t xml:space="preserve"> procurement</w:t>
      </w:r>
      <w:r w:rsidR="009836BB" w:rsidRPr="00E02568">
        <w:rPr>
          <w:rFonts w:cs="Arial"/>
        </w:rPr>
        <w:t xml:space="preserve"> accessibility resources</w:t>
      </w:r>
      <w:r w:rsidR="00BF2E0A" w:rsidRPr="00E02568">
        <w:rPr>
          <w:rFonts w:cs="Arial"/>
        </w:rPr>
        <w:t>.</w:t>
      </w:r>
    </w:p>
    <w:p w14:paraId="39FFBB9E" w14:textId="030AC6A3" w:rsidR="009D32FB" w:rsidRPr="00653469" w:rsidRDefault="009D32FB" w:rsidP="00557827">
      <w:pPr>
        <w:spacing w:after="0"/>
        <w:rPr>
          <w:rFonts w:cs="Arial"/>
        </w:rPr>
      </w:pPr>
    </w:p>
    <w:p w14:paraId="5B9F6A50" w14:textId="77777777" w:rsidR="009B60D9" w:rsidRPr="00653469" w:rsidRDefault="009B60D9" w:rsidP="00557827">
      <w:pPr>
        <w:spacing w:after="0"/>
        <w:rPr>
          <w:rFonts w:cs="Arial"/>
        </w:rPr>
      </w:pPr>
      <w:r w:rsidRPr="4E28DF99">
        <w:rPr>
          <w:rFonts w:cs="Arial"/>
        </w:rPr>
        <w:t>Lead: Procurement</w:t>
      </w:r>
    </w:p>
    <w:p w14:paraId="0DBE56CF" w14:textId="5A4C26FF" w:rsidR="009B60D9" w:rsidRDefault="009B60D9" w:rsidP="00557827">
      <w:pPr>
        <w:spacing w:after="0"/>
        <w:rPr>
          <w:rFonts w:cs="Arial"/>
        </w:rPr>
      </w:pPr>
      <w:r w:rsidRPr="4E28DF99">
        <w:rPr>
          <w:rFonts w:cs="Arial"/>
        </w:rPr>
        <w:t>Support: Communication</w:t>
      </w:r>
      <w:r w:rsidR="00DC7775">
        <w:rPr>
          <w:rFonts w:cs="Arial"/>
        </w:rPr>
        <w:t>s</w:t>
      </w:r>
    </w:p>
    <w:p w14:paraId="5A14EB36" w14:textId="77777777" w:rsidR="009B60D9" w:rsidRPr="00653469" w:rsidRDefault="009B60D9" w:rsidP="009B60D9">
      <w:pPr>
        <w:rPr>
          <w:rFonts w:cs="Arial"/>
        </w:rPr>
      </w:pPr>
    </w:p>
    <w:p w14:paraId="6F90504E" w14:textId="77777777" w:rsidR="009B60D9" w:rsidRPr="00653469" w:rsidRDefault="009B60D9" w:rsidP="009B60D9">
      <w:pPr>
        <w:rPr>
          <w:rFonts w:cs="Arial"/>
        </w:rPr>
      </w:pPr>
      <w:r w:rsidRPr="4E28DF99">
        <w:rPr>
          <w:rFonts w:cs="Arial"/>
        </w:rPr>
        <w:t>Barrier 3:</w:t>
      </w:r>
    </w:p>
    <w:p w14:paraId="5A17BD9A" w14:textId="77777777" w:rsidR="00F8051F" w:rsidRDefault="00F8051F" w:rsidP="00A54E48">
      <w:pPr>
        <w:rPr>
          <w:rFonts w:cs="Arial"/>
        </w:rPr>
      </w:pPr>
      <w:r w:rsidRPr="00F8051F">
        <w:rPr>
          <w:rFonts w:cs="Arial"/>
        </w:rPr>
        <w:t>Employees are unaware of existing contracts and standing offers, including those for accessible services.</w:t>
      </w:r>
    </w:p>
    <w:p w14:paraId="6211718D" w14:textId="22F9895F" w:rsidR="00A54E48" w:rsidRPr="00A54E48" w:rsidRDefault="00A54E48" w:rsidP="00A54E48">
      <w:pPr>
        <w:rPr>
          <w:rFonts w:cs="Arial"/>
        </w:rPr>
      </w:pPr>
      <w:r w:rsidRPr="00A54E48">
        <w:rPr>
          <w:rFonts w:cs="Arial"/>
        </w:rPr>
        <w:t xml:space="preserve">CIHR will do the following to remove and prevent those barriers: </w:t>
      </w:r>
    </w:p>
    <w:p w14:paraId="46ACE83D" w14:textId="1F276944" w:rsidR="00E65DB9" w:rsidRPr="00E65DB9" w:rsidRDefault="00E65DB9" w:rsidP="00072F02">
      <w:pPr>
        <w:pStyle w:val="ListParagraph"/>
        <w:numPr>
          <w:ilvl w:val="0"/>
          <w:numId w:val="39"/>
        </w:numPr>
        <w:rPr>
          <w:rFonts w:cs="Arial"/>
        </w:rPr>
      </w:pPr>
      <w:r w:rsidRPr="00E65DB9">
        <w:rPr>
          <w:rFonts w:cs="Arial"/>
        </w:rPr>
        <w:t>Promote accessibility-related standing offers through internal communications</w:t>
      </w:r>
      <w:r w:rsidR="00DC7775">
        <w:rPr>
          <w:rFonts w:cs="Arial"/>
        </w:rPr>
        <w:t>.</w:t>
      </w:r>
    </w:p>
    <w:p w14:paraId="4EE7DBBA" w14:textId="251F5B55" w:rsidR="00E65DB9" w:rsidRDefault="00E65DB9" w:rsidP="00072F02">
      <w:pPr>
        <w:pStyle w:val="ListParagraph"/>
        <w:numPr>
          <w:ilvl w:val="0"/>
          <w:numId w:val="39"/>
        </w:numPr>
        <w:rPr>
          <w:rFonts w:cs="Arial"/>
        </w:rPr>
      </w:pPr>
      <w:r w:rsidRPr="00E65DB9">
        <w:rPr>
          <w:rFonts w:cs="Arial"/>
        </w:rPr>
        <w:t>Host annual information sessions for all employees on accessibility-related standing offers</w:t>
      </w:r>
      <w:r w:rsidR="00DC7775">
        <w:rPr>
          <w:rFonts w:cs="Arial"/>
        </w:rPr>
        <w:t>.</w:t>
      </w:r>
    </w:p>
    <w:p w14:paraId="4ABA97E0" w14:textId="1857F0C4" w:rsidR="00833D01" w:rsidRPr="00E65DB9" w:rsidRDefault="00E65DB9" w:rsidP="00072F02">
      <w:pPr>
        <w:pStyle w:val="ListParagraph"/>
        <w:numPr>
          <w:ilvl w:val="0"/>
          <w:numId w:val="39"/>
        </w:numPr>
        <w:rPr>
          <w:rFonts w:cs="Arial"/>
        </w:rPr>
      </w:pPr>
      <w:r w:rsidRPr="00E65DB9">
        <w:rPr>
          <w:rFonts w:cs="Arial"/>
        </w:rPr>
        <w:t>Update the procurement team’s group inbox automatic reply to include the following message</w:t>
      </w:r>
      <w:r>
        <w:rPr>
          <w:rFonts w:cs="Arial"/>
        </w:rPr>
        <w:t xml:space="preserve">: </w:t>
      </w:r>
      <w:r w:rsidRPr="00E65DB9">
        <w:rPr>
          <w:rFonts w:cs="Arial"/>
        </w:rPr>
        <w:t>“Make your meetings accessible with standing offers for accessible services, including interpretation and captioning.</w:t>
      </w:r>
      <w:r>
        <w:rPr>
          <w:rFonts w:cs="Arial"/>
        </w:rPr>
        <w:t>”</w:t>
      </w:r>
    </w:p>
    <w:p w14:paraId="510A559D" w14:textId="77777777" w:rsidR="00E65DB9" w:rsidRDefault="00E65DB9" w:rsidP="00E65DB9">
      <w:pPr>
        <w:contextualSpacing/>
        <w:rPr>
          <w:rFonts w:cs="Arial"/>
        </w:rPr>
      </w:pPr>
    </w:p>
    <w:p w14:paraId="0DE85B85" w14:textId="77777777" w:rsidR="000C53FD" w:rsidRPr="00E02568" w:rsidRDefault="009D32FB" w:rsidP="005507DE">
      <w:pPr>
        <w:contextualSpacing/>
        <w:rPr>
          <w:rFonts w:cs="Arial"/>
        </w:rPr>
      </w:pPr>
      <w:r w:rsidRPr="00E02568">
        <w:rPr>
          <w:rFonts w:cs="Arial"/>
        </w:rPr>
        <w:t>Ti</w:t>
      </w:r>
      <w:r w:rsidR="009B60D9" w:rsidRPr="00E02568">
        <w:rPr>
          <w:rFonts w:cs="Arial"/>
        </w:rPr>
        <w:t>meline:</w:t>
      </w:r>
      <w:r w:rsidR="005507DE" w:rsidRPr="00E02568">
        <w:rPr>
          <w:rFonts w:cs="Arial"/>
        </w:rPr>
        <w:t xml:space="preserve"> </w:t>
      </w:r>
    </w:p>
    <w:p w14:paraId="6F160D1C" w14:textId="6B7FFA9B" w:rsidR="00557827" w:rsidRDefault="009B60D9" w:rsidP="005507DE">
      <w:pPr>
        <w:contextualSpacing/>
        <w:rPr>
          <w:rFonts w:cs="Arial"/>
        </w:rPr>
      </w:pPr>
      <w:r w:rsidRPr="00E02568">
        <w:rPr>
          <w:rFonts w:cs="Arial"/>
        </w:rPr>
        <w:t>2026–202</w:t>
      </w:r>
      <w:r w:rsidR="001A150B" w:rsidRPr="00E02568">
        <w:rPr>
          <w:rFonts w:cs="Arial"/>
        </w:rPr>
        <w:t>8</w:t>
      </w:r>
      <w:r w:rsidR="00740E4B" w:rsidRPr="00E02568">
        <w:rPr>
          <w:rFonts w:cs="Arial"/>
        </w:rPr>
        <w:t xml:space="preserve">: </w:t>
      </w:r>
      <w:r w:rsidR="0065334B" w:rsidRPr="00E02568">
        <w:rPr>
          <w:rFonts w:cs="Arial"/>
        </w:rPr>
        <w:t>Host one annual training session for all employees on standing offers, including accessibility-related services, and promote these offers through internal communications.</w:t>
      </w:r>
    </w:p>
    <w:p w14:paraId="012B483B" w14:textId="260BC121" w:rsidR="009B60D9" w:rsidRPr="00653469" w:rsidRDefault="009B60D9" w:rsidP="005507DE">
      <w:pPr>
        <w:contextualSpacing/>
        <w:rPr>
          <w:rFonts w:cs="Arial"/>
        </w:rPr>
      </w:pPr>
      <w:r w:rsidRPr="4E28DF99">
        <w:rPr>
          <w:rFonts w:cs="Arial"/>
        </w:rPr>
        <w:t>Lead: Procurement</w:t>
      </w:r>
    </w:p>
    <w:p w14:paraId="28345AB6" w14:textId="7DA8EDC2" w:rsidR="00833D01" w:rsidRDefault="009D32FB" w:rsidP="009B60D9">
      <w:pPr>
        <w:rPr>
          <w:rFonts w:cs="Arial"/>
        </w:rPr>
      </w:pPr>
      <w:r>
        <w:rPr>
          <w:rFonts w:cs="Arial"/>
        </w:rPr>
        <w:t>Support: Communication</w:t>
      </w:r>
      <w:r w:rsidR="00DC7775">
        <w:rPr>
          <w:rFonts w:cs="Arial"/>
        </w:rPr>
        <w:t>s</w:t>
      </w:r>
    </w:p>
    <w:p w14:paraId="15F04C7B" w14:textId="77777777" w:rsidR="00E65DB9" w:rsidRDefault="00E65DB9" w:rsidP="009B60D9">
      <w:pPr>
        <w:rPr>
          <w:rFonts w:cs="Arial"/>
        </w:rPr>
      </w:pPr>
    </w:p>
    <w:p w14:paraId="3ADC0F3E" w14:textId="36F2A6A8" w:rsidR="009B60D9" w:rsidRDefault="009B60D9" w:rsidP="009B60D9">
      <w:pPr>
        <w:rPr>
          <w:rFonts w:cs="Arial"/>
        </w:rPr>
      </w:pPr>
      <w:r w:rsidRPr="4E28DF99">
        <w:rPr>
          <w:rFonts w:cs="Arial"/>
        </w:rPr>
        <w:lastRenderedPageBreak/>
        <w:t>Barrier 4:</w:t>
      </w:r>
    </w:p>
    <w:p w14:paraId="25C7A9E9" w14:textId="23ABE6D1" w:rsidR="00557827" w:rsidRPr="00557827" w:rsidRDefault="00557827" w:rsidP="00557827">
      <w:pPr>
        <w:rPr>
          <w:rFonts w:cs="Arial"/>
        </w:rPr>
      </w:pPr>
      <w:r w:rsidRPr="00557827">
        <w:rPr>
          <w:rFonts w:cs="Arial"/>
        </w:rPr>
        <w:t>CIHR’s procurement team does not have a structured process to develop expertise in accessible procurement or to exchange best practices with other departments.</w:t>
      </w:r>
    </w:p>
    <w:p w14:paraId="27289484" w14:textId="77777777" w:rsidR="00A54E48" w:rsidRPr="00A54E48" w:rsidRDefault="00A54E48" w:rsidP="00A54E48">
      <w:pPr>
        <w:rPr>
          <w:rFonts w:cs="Arial"/>
        </w:rPr>
      </w:pPr>
      <w:r w:rsidRPr="00A54E48">
        <w:rPr>
          <w:rFonts w:cs="Arial"/>
        </w:rPr>
        <w:t xml:space="preserve">CIHR will do the following to remove and prevent those barriers: </w:t>
      </w:r>
    </w:p>
    <w:p w14:paraId="6656EAF7" w14:textId="3EBFFBE9" w:rsidR="00820DEE" w:rsidRPr="00820DEE" w:rsidRDefault="00820DEE" w:rsidP="00E65DB9">
      <w:pPr>
        <w:pStyle w:val="ListParagraph"/>
        <w:numPr>
          <w:ilvl w:val="0"/>
          <w:numId w:val="50"/>
        </w:numPr>
        <w:rPr>
          <w:rFonts w:cs="Arial"/>
        </w:rPr>
      </w:pPr>
      <w:r w:rsidRPr="00820DEE">
        <w:rPr>
          <w:rFonts w:cs="Arial"/>
        </w:rPr>
        <w:t>Enroll all CIHR procurement officers in Public Services and Procurement Canada’s Agents of Change for Accessible Procurement Network and require active participation in workshops.</w:t>
      </w:r>
    </w:p>
    <w:p w14:paraId="48ECDEC3" w14:textId="77777777" w:rsidR="00394F09" w:rsidRPr="00E02568" w:rsidRDefault="00557827" w:rsidP="00E65DB9">
      <w:pPr>
        <w:contextualSpacing/>
        <w:rPr>
          <w:rFonts w:cs="Arial"/>
        </w:rPr>
      </w:pPr>
      <w:r w:rsidRPr="00E02568">
        <w:rPr>
          <w:rFonts w:cs="Arial"/>
        </w:rPr>
        <w:t xml:space="preserve">Timeline: </w:t>
      </w:r>
    </w:p>
    <w:p w14:paraId="47B0EA13" w14:textId="530E5880" w:rsidR="00557827" w:rsidRPr="00E02568" w:rsidRDefault="00557827" w:rsidP="00E65DB9">
      <w:pPr>
        <w:contextualSpacing/>
        <w:rPr>
          <w:rFonts w:cs="Arial"/>
        </w:rPr>
      </w:pPr>
      <w:r w:rsidRPr="00E02568">
        <w:rPr>
          <w:rFonts w:cs="Arial"/>
        </w:rPr>
        <w:t>2026–2028</w:t>
      </w:r>
      <w:r w:rsidR="00394F09" w:rsidRPr="00E02568">
        <w:rPr>
          <w:rFonts w:cs="Arial"/>
        </w:rPr>
        <w:t xml:space="preserve">: </w:t>
      </w:r>
      <w:r w:rsidR="0000667E" w:rsidRPr="00E02568">
        <w:rPr>
          <w:rFonts w:cs="Arial"/>
        </w:rPr>
        <w:t>Ensure CIHR procurement officers have enrolled in PSPC’s Agents of Change for Accessible Procurement Network and track workshop attendance.</w:t>
      </w:r>
    </w:p>
    <w:p w14:paraId="2F9D3372" w14:textId="394B3751" w:rsidR="0000667E" w:rsidRDefault="0000667E" w:rsidP="00E65DB9">
      <w:pPr>
        <w:contextualSpacing/>
        <w:rPr>
          <w:rFonts w:cs="Arial"/>
        </w:rPr>
      </w:pPr>
      <w:r w:rsidRPr="00E02568">
        <w:rPr>
          <w:rFonts w:cs="Arial"/>
        </w:rPr>
        <w:t>2027</w:t>
      </w:r>
      <w:r w:rsidR="00E02568" w:rsidRPr="007557D7">
        <w:rPr>
          <w:rFonts w:cs="Arial"/>
        </w:rPr>
        <w:t>–</w:t>
      </w:r>
      <w:r w:rsidRPr="00E02568">
        <w:rPr>
          <w:rFonts w:cs="Arial"/>
        </w:rPr>
        <w:t>2028: Report on workshop attendance in subsequent progress report.</w:t>
      </w:r>
      <w:r>
        <w:rPr>
          <w:rFonts w:cs="Arial"/>
        </w:rPr>
        <w:t xml:space="preserve"> </w:t>
      </w:r>
    </w:p>
    <w:p w14:paraId="1CDDDB39" w14:textId="77777777" w:rsidR="00394F09" w:rsidRPr="00557827" w:rsidRDefault="00394F09" w:rsidP="00E65DB9">
      <w:pPr>
        <w:contextualSpacing/>
        <w:rPr>
          <w:rFonts w:cs="Arial"/>
        </w:rPr>
      </w:pPr>
    </w:p>
    <w:p w14:paraId="6910C5BF" w14:textId="77777777" w:rsidR="00557827" w:rsidRPr="00557827" w:rsidRDefault="00557827" w:rsidP="00E65DB9">
      <w:pPr>
        <w:contextualSpacing/>
        <w:rPr>
          <w:rFonts w:cs="Arial"/>
        </w:rPr>
      </w:pPr>
      <w:r w:rsidRPr="00557827">
        <w:rPr>
          <w:rFonts w:cs="Arial"/>
        </w:rPr>
        <w:t>Lead: Procurement</w:t>
      </w:r>
    </w:p>
    <w:p w14:paraId="5FD96E76" w14:textId="77777777" w:rsidR="00A54E48" w:rsidRDefault="00A54E48" w:rsidP="00247659">
      <w:pPr>
        <w:rPr>
          <w:rFonts w:cs="Arial"/>
        </w:rPr>
      </w:pPr>
    </w:p>
    <w:p w14:paraId="355F6C98" w14:textId="7D667D14" w:rsidR="009B60D9" w:rsidRDefault="009B60D9" w:rsidP="002B1B2D">
      <w:pPr>
        <w:pStyle w:val="Heading3"/>
      </w:pPr>
      <w:bookmarkStart w:id="17" w:name="_Toc210289344"/>
      <w:r w:rsidRPr="00D0112F">
        <w:t>Transportation</w:t>
      </w:r>
      <w:bookmarkEnd w:id="17"/>
    </w:p>
    <w:p w14:paraId="2FB72DE6" w14:textId="39580D18" w:rsidR="00BF7682" w:rsidRPr="00BF7682" w:rsidRDefault="00BF7682" w:rsidP="00BF7682">
      <w:pPr>
        <w:rPr>
          <w:rFonts w:cs="Arial"/>
        </w:rPr>
      </w:pPr>
      <w:r>
        <w:rPr>
          <w:rFonts w:cs="Arial"/>
        </w:rPr>
        <w:t>No barriers have yet been identified.</w:t>
      </w:r>
    </w:p>
    <w:p w14:paraId="77782A84" w14:textId="5F2EAB4E" w:rsidR="00BF7682" w:rsidRDefault="00BF7682" w:rsidP="002B1B2D">
      <w:pPr>
        <w:pStyle w:val="Heading3"/>
        <w:rPr>
          <w:rFonts w:eastAsiaTheme="minorHAnsi" w:cs="Arial"/>
          <w:bCs w:val="0"/>
          <w:sz w:val="24"/>
          <w:szCs w:val="24"/>
        </w:rPr>
      </w:pPr>
      <w:bookmarkStart w:id="18" w:name="_Toc210289345"/>
      <w:r w:rsidRPr="00BF7682">
        <w:rPr>
          <w:rFonts w:eastAsiaTheme="minorHAnsi" w:cs="Arial"/>
          <w:bCs w:val="0"/>
          <w:sz w:val="24"/>
          <w:szCs w:val="24"/>
        </w:rPr>
        <w:t xml:space="preserve">At the time of the consultations for the 2026–2028 Accessibility Plan, most employees were teleworking and had not yet transitioned to the new building. As a result, CIHR had not identified any transportation-related barriers. Now that employees are on-site, we will engage with the </w:t>
      </w:r>
      <w:r w:rsidR="006B0C9B">
        <w:rPr>
          <w:rFonts w:eastAsiaTheme="minorHAnsi" w:cs="Arial"/>
          <w:bCs w:val="0"/>
          <w:sz w:val="24"/>
          <w:szCs w:val="24"/>
        </w:rPr>
        <w:t>Persons</w:t>
      </w:r>
      <w:r w:rsidRPr="00BF7682">
        <w:rPr>
          <w:rFonts w:eastAsiaTheme="minorHAnsi" w:cs="Arial"/>
          <w:bCs w:val="0"/>
          <w:sz w:val="24"/>
          <w:szCs w:val="24"/>
        </w:rPr>
        <w:t xml:space="preserve"> with Disabilities (PWD) Network and consult with employees to identify and address any potential barriers</w:t>
      </w:r>
      <w:r w:rsidR="004F55E6">
        <w:rPr>
          <w:rFonts w:eastAsiaTheme="minorHAnsi" w:cs="Arial"/>
          <w:bCs w:val="0"/>
          <w:sz w:val="24"/>
          <w:szCs w:val="24"/>
        </w:rPr>
        <w:t xml:space="preserve"> of transportation options</w:t>
      </w:r>
      <w:r w:rsidR="0092085B" w:rsidRPr="0092085B">
        <w:rPr>
          <w:rFonts w:eastAsiaTheme="minorHAnsi" w:cs="Arial"/>
          <w:bCs w:val="0"/>
          <w:sz w:val="24"/>
          <w:szCs w:val="24"/>
        </w:rPr>
        <w:t xml:space="preserve"> (e.g., parking, shuttle services, public transit access) and </w:t>
      </w:r>
      <w:r w:rsidR="0092085B">
        <w:rPr>
          <w:rFonts w:eastAsiaTheme="minorHAnsi" w:cs="Arial"/>
          <w:bCs w:val="0"/>
          <w:sz w:val="24"/>
          <w:szCs w:val="24"/>
        </w:rPr>
        <w:t>share</w:t>
      </w:r>
      <w:r w:rsidR="0092085B" w:rsidRPr="0092085B">
        <w:rPr>
          <w:rFonts w:eastAsiaTheme="minorHAnsi" w:cs="Arial"/>
          <w:bCs w:val="0"/>
          <w:sz w:val="24"/>
          <w:szCs w:val="24"/>
        </w:rPr>
        <w:t xml:space="preserve"> findings</w:t>
      </w:r>
      <w:r w:rsidRPr="00BF7682">
        <w:rPr>
          <w:rFonts w:eastAsiaTheme="minorHAnsi" w:cs="Arial"/>
          <w:bCs w:val="0"/>
          <w:sz w:val="24"/>
          <w:szCs w:val="24"/>
        </w:rPr>
        <w:t>.</w:t>
      </w:r>
    </w:p>
    <w:p w14:paraId="775578D6" w14:textId="5804140B" w:rsidR="003C4DB0" w:rsidRDefault="003C4DB0" w:rsidP="002B1B2D">
      <w:pPr>
        <w:pStyle w:val="Heading3"/>
      </w:pPr>
      <w:r w:rsidRPr="4E28DF99">
        <w:t>Built Environment</w:t>
      </w:r>
      <w:bookmarkEnd w:id="18"/>
    </w:p>
    <w:p w14:paraId="198C3EB5" w14:textId="7B435AB5" w:rsidR="00BF7682" w:rsidRPr="00BF7682" w:rsidRDefault="00BF7682" w:rsidP="00BF7682">
      <w:pPr>
        <w:rPr>
          <w:rFonts w:cs="Arial"/>
        </w:rPr>
      </w:pPr>
      <w:r>
        <w:rPr>
          <w:rFonts w:cs="Arial"/>
        </w:rPr>
        <w:t>No barriers have yet been identified.</w:t>
      </w:r>
    </w:p>
    <w:p w14:paraId="2401E51F" w14:textId="07CF26E6" w:rsidR="00BF7682" w:rsidRDefault="00BF7682" w:rsidP="002B1B2D">
      <w:pPr>
        <w:pStyle w:val="Heading2"/>
        <w:rPr>
          <w:rFonts w:eastAsiaTheme="minorHAnsi" w:cs="Arial"/>
          <w:sz w:val="24"/>
          <w:szCs w:val="24"/>
        </w:rPr>
      </w:pPr>
      <w:bookmarkStart w:id="19" w:name="_Toc210289346"/>
      <w:r w:rsidRPr="00BF7682">
        <w:rPr>
          <w:rFonts w:eastAsiaTheme="minorHAnsi" w:cs="Arial"/>
          <w:sz w:val="24"/>
          <w:szCs w:val="24"/>
        </w:rPr>
        <w:t xml:space="preserve">At the time of the consultations for the 2026–2028 Accessibility Plan, most employees were teleworking and had not yet transitioned to the new building. As a result, CIHR had not identified any barriers related to the built environment. Now that employees are on-site, CIHR will engage with the </w:t>
      </w:r>
      <w:r w:rsidR="006B0C9B">
        <w:rPr>
          <w:rFonts w:eastAsiaTheme="minorHAnsi" w:cs="Arial"/>
          <w:sz w:val="24"/>
          <w:szCs w:val="24"/>
        </w:rPr>
        <w:t>Persons</w:t>
      </w:r>
      <w:r w:rsidRPr="00BF7682">
        <w:rPr>
          <w:rFonts w:eastAsiaTheme="minorHAnsi" w:cs="Arial"/>
          <w:sz w:val="24"/>
          <w:szCs w:val="24"/>
        </w:rPr>
        <w:t xml:space="preserve"> with Disabilities (PWD) Network and consult with</w:t>
      </w:r>
      <w:r>
        <w:rPr>
          <w:rFonts w:eastAsiaTheme="minorHAnsi" w:cs="Arial"/>
          <w:sz w:val="24"/>
          <w:szCs w:val="24"/>
        </w:rPr>
        <w:t xml:space="preserve"> all</w:t>
      </w:r>
      <w:r w:rsidRPr="00BF7682">
        <w:rPr>
          <w:rFonts w:eastAsiaTheme="minorHAnsi" w:cs="Arial"/>
          <w:sz w:val="24"/>
          <w:szCs w:val="24"/>
        </w:rPr>
        <w:t xml:space="preserve"> employees to identify and address any potential accessibility barriers within the new workspace</w:t>
      </w:r>
      <w:r w:rsidR="00687033">
        <w:rPr>
          <w:rFonts w:eastAsiaTheme="minorHAnsi" w:cs="Arial"/>
          <w:sz w:val="24"/>
          <w:szCs w:val="24"/>
        </w:rPr>
        <w:t>, including</w:t>
      </w:r>
      <w:r w:rsidR="00A810F9">
        <w:rPr>
          <w:rFonts w:eastAsiaTheme="minorHAnsi" w:cs="Arial"/>
          <w:sz w:val="24"/>
          <w:szCs w:val="24"/>
        </w:rPr>
        <w:t xml:space="preserve"> reviewing emergency protocols,</w:t>
      </w:r>
      <w:r w:rsidR="00687033">
        <w:rPr>
          <w:rFonts w:eastAsiaTheme="minorHAnsi" w:cs="Arial"/>
          <w:sz w:val="24"/>
          <w:szCs w:val="24"/>
        </w:rPr>
        <w:t xml:space="preserve"> doing a building walk-through to identify missing signage, etc</w:t>
      </w:r>
    </w:p>
    <w:p w14:paraId="4F56ECBA" w14:textId="77BF8949" w:rsidR="00D0112F" w:rsidRPr="00D0112F" w:rsidRDefault="00D0112F" w:rsidP="002B1B2D">
      <w:pPr>
        <w:pStyle w:val="Heading2"/>
      </w:pPr>
      <w:r w:rsidRPr="00D0112F">
        <w:t>Conclusion</w:t>
      </w:r>
      <w:bookmarkEnd w:id="19"/>
    </w:p>
    <w:p w14:paraId="54C46B38" w14:textId="77777777" w:rsidR="00D0112F" w:rsidRDefault="00D0112F" w:rsidP="00D0112F">
      <w:pPr>
        <w:rPr>
          <w:rFonts w:cs="Arial"/>
        </w:rPr>
      </w:pPr>
      <w:r w:rsidRPr="00D0112F">
        <w:rPr>
          <w:rFonts w:cs="Arial"/>
        </w:rPr>
        <w:t xml:space="preserve">CIHR is committed to building an accessible and inclusive organization in support of the Government of Canada’s goal of a barrier-free Canada by 2040. This Accessibility Plan </w:t>
      </w:r>
      <w:r w:rsidRPr="00D0112F">
        <w:rPr>
          <w:rFonts w:cs="Arial"/>
        </w:rPr>
        <w:lastRenderedPageBreak/>
        <w:t>renewal sets out our commitments and actions to identify, remove, and prevent barriers for employees, applicants, stakeholders, and partners.</w:t>
      </w:r>
    </w:p>
    <w:p w14:paraId="5E0F6353" w14:textId="1EC37B68" w:rsidR="006F679A" w:rsidRDefault="006F679A" w:rsidP="006F679A">
      <w:pPr>
        <w:rPr>
          <w:rFonts w:cs="Arial"/>
        </w:rPr>
      </w:pPr>
      <w:r w:rsidRPr="00F46C57">
        <w:rPr>
          <w:rFonts w:cs="Arial"/>
        </w:rPr>
        <w:t>With the October 2025 relocation to 234 Laurier Avenue, CIHR will address new accessibility challenges</w:t>
      </w:r>
      <w:r w:rsidR="00DC7775">
        <w:rPr>
          <w:rFonts w:cs="Arial"/>
        </w:rPr>
        <w:t>,</w:t>
      </w:r>
      <w:r w:rsidRPr="00F46C57">
        <w:rPr>
          <w:rFonts w:cs="Arial"/>
        </w:rPr>
        <w:t xml:space="preserve"> ensuring </w:t>
      </w:r>
      <w:r w:rsidR="00DC7775">
        <w:rPr>
          <w:rFonts w:cs="Arial"/>
        </w:rPr>
        <w:t xml:space="preserve">that </w:t>
      </w:r>
      <w:r w:rsidRPr="00F46C57">
        <w:rPr>
          <w:rFonts w:cs="Arial"/>
        </w:rPr>
        <w:t>the new workplace remains inclusive and supportive.</w:t>
      </w:r>
      <w:r w:rsidRPr="00533430">
        <w:t xml:space="preserve"> </w:t>
      </w:r>
      <w:r w:rsidRPr="00533430">
        <w:rPr>
          <w:rFonts w:cs="Arial"/>
        </w:rPr>
        <w:t xml:space="preserve">By collaborating with employees, </w:t>
      </w:r>
      <w:proofErr w:type="gramStart"/>
      <w:r w:rsidRPr="00533430">
        <w:rPr>
          <w:rFonts w:cs="Arial"/>
        </w:rPr>
        <w:t>persons</w:t>
      </w:r>
      <w:proofErr w:type="gramEnd"/>
      <w:r w:rsidRPr="00533430">
        <w:rPr>
          <w:rFonts w:cs="Arial"/>
        </w:rPr>
        <w:t xml:space="preserve"> with disabilities, and the broader community, CIHR will continue advancing an accessible and inclusive future.</w:t>
      </w:r>
    </w:p>
    <w:p w14:paraId="7FB2002E" w14:textId="57E16527" w:rsidR="00D0112F" w:rsidRPr="00D0112F" w:rsidRDefault="00D0112F" w:rsidP="00D0112F">
      <w:pPr>
        <w:rPr>
          <w:rFonts w:cs="Arial"/>
        </w:rPr>
      </w:pPr>
      <w:r w:rsidRPr="00D0112F">
        <w:rPr>
          <w:rFonts w:cs="Arial"/>
        </w:rPr>
        <w:t xml:space="preserve">CIHR will publish annual progress reports on the implementation of this plan, which will highlight achievements, challenges, and lessons learned. Feedback received through our accessibility feedback process will be actively reviewed, acknowledged, and incorporated into decision-making. </w:t>
      </w:r>
    </w:p>
    <w:p w14:paraId="53AD22DC" w14:textId="7A48A10A" w:rsidR="00456635" w:rsidRPr="00A8765C" w:rsidRDefault="00456635" w:rsidP="00D0112F">
      <w:pPr>
        <w:rPr>
          <w:rFonts w:cs="Arial"/>
        </w:rPr>
      </w:pPr>
    </w:p>
    <w:sectPr w:rsidR="00456635" w:rsidRPr="00A8765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1F52" w14:textId="77777777" w:rsidR="00DC2FAE" w:rsidRDefault="00DC2FAE" w:rsidP="00B32282">
      <w:pPr>
        <w:spacing w:after="0" w:line="240" w:lineRule="auto"/>
      </w:pPr>
      <w:r>
        <w:separator/>
      </w:r>
    </w:p>
  </w:endnote>
  <w:endnote w:type="continuationSeparator" w:id="0">
    <w:p w14:paraId="332E9D97" w14:textId="77777777" w:rsidR="00DC2FAE" w:rsidRDefault="00DC2FAE" w:rsidP="00B32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A8AE17" w14:paraId="2CD045AA" w14:textId="77777777" w:rsidTr="65A8AE17">
      <w:trPr>
        <w:trHeight w:val="300"/>
      </w:trPr>
      <w:tc>
        <w:tcPr>
          <w:tcW w:w="3120" w:type="dxa"/>
        </w:tcPr>
        <w:p w14:paraId="3CFFB601" w14:textId="0407C629" w:rsidR="65A8AE17" w:rsidRDefault="65A8AE17" w:rsidP="65A8AE17">
          <w:pPr>
            <w:pStyle w:val="Header"/>
            <w:ind w:left="-115"/>
          </w:pPr>
        </w:p>
      </w:tc>
      <w:tc>
        <w:tcPr>
          <w:tcW w:w="3120" w:type="dxa"/>
        </w:tcPr>
        <w:p w14:paraId="6D96DFD2" w14:textId="44D21053" w:rsidR="65A8AE17" w:rsidRDefault="65A8AE17" w:rsidP="65A8AE17">
          <w:pPr>
            <w:pStyle w:val="Header"/>
            <w:jc w:val="center"/>
          </w:pPr>
        </w:p>
      </w:tc>
      <w:tc>
        <w:tcPr>
          <w:tcW w:w="3120" w:type="dxa"/>
        </w:tcPr>
        <w:p w14:paraId="15AFD1DD" w14:textId="41EDA7D7" w:rsidR="65A8AE17" w:rsidRDefault="65A8AE17" w:rsidP="65A8AE17">
          <w:pPr>
            <w:pStyle w:val="Header"/>
            <w:ind w:right="-115"/>
            <w:jc w:val="right"/>
          </w:pPr>
        </w:p>
      </w:tc>
    </w:tr>
  </w:tbl>
  <w:p w14:paraId="34674E79" w14:textId="79FFAE09" w:rsidR="00072F02" w:rsidRDefault="00072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7A93" w14:textId="77777777" w:rsidR="00DC2FAE" w:rsidRDefault="00DC2FAE" w:rsidP="00B32282">
      <w:pPr>
        <w:spacing w:after="0" w:line="240" w:lineRule="auto"/>
      </w:pPr>
      <w:r>
        <w:separator/>
      </w:r>
    </w:p>
  </w:footnote>
  <w:footnote w:type="continuationSeparator" w:id="0">
    <w:p w14:paraId="5FCC7C16" w14:textId="77777777" w:rsidR="00DC2FAE" w:rsidRDefault="00DC2FAE" w:rsidP="00B32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0894" w14:textId="57CD622B" w:rsidR="00B32282" w:rsidRDefault="00B3228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LPIzRAm" int2:invalidationBookmarkName="" int2:hashCode="ihRxHai4ZMC4j7" int2:id="pxYJTDn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9C9"/>
    <w:multiLevelType w:val="hybridMultilevel"/>
    <w:tmpl w:val="E06A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475F"/>
    <w:multiLevelType w:val="multilevel"/>
    <w:tmpl w:val="AD06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42E81"/>
    <w:multiLevelType w:val="multilevel"/>
    <w:tmpl w:val="77D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31C2"/>
    <w:multiLevelType w:val="hybridMultilevel"/>
    <w:tmpl w:val="EABA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A6D90"/>
    <w:multiLevelType w:val="hybridMultilevel"/>
    <w:tmpl w:val="DC6E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31FF8"/>
    <w:multiLevelType w:val="hybridMultilevel"/>
    <w:tmpl w:val="50A08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20DD4"/>
    <w:multiLevelType w:val="multilevel"/>
    <w:tmpl w:val="80D6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51FC2"/>
    <w:multiLevelType w:val="hybridMultilevel"/>
    <w:tmpl w:val="365A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B195E"/>
    <w:multiLevelType w:val="multilevel"/>
    <w:tmpl w:val="9F3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B375C"/>
    <w:multiLevelType w:val="hybridMultilevel"/>
    <w:tmpl w:val="4F82B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1F939"/>
    <w:multiLevelType w:val="hybridMultilevel"/>
    <w:tmpl w:val="35F6AFA4"/>
    <w:lvl w:ilvl="0" w:tplc="D422AD62">
      <w:start w:val="1"/>
      <w:numFmt w:val="bullet"/>
      <w:lvlText w:val=""/>
      <w:lvlJc w:val="left"/>
      <w:pPr>
        <w:ind w:left="720" w:hanging="360"/>
      </w:pPr>
      <w:rPr>
        <w:rFonts w:ascii="Symbol" w:hAnsi="Symbol" w:hint="default"/>
      </w:rPr>
    </w:lvl>
    <w:lvl w:ilvl="1" w:tplc="FFD2D100">
      <w:start w:val="1"/>
      <w:numFmt w:val="bullet"/>
      <w:lvlText w:val="o"/>
      <w:lvlJc w:val="left"/>
      <w:pPr>
        <w:ind w:left="1440" w:hanging="360"/>
      </w:pPr>
      <w:rPr>
        <w:rFonts w:ascii="Courier New" w:hAnsi="Courier New" w:hint="default"/>
      </w:rPr>
    </w:lvl>
    <w:lvl w:ilvl="2" w:tplc="7548A640">
      <w:start w:val="1"/>
      <w:numFmt w:val="bullet"/>
      <w:lvlText w:val=""/>
      <w:lvlJc w:val="left"/>
      <w:pPr>
        <w:ind w:left="2160" w:hanging="360"/>
      </w:pPr>
      <w:rPr>
        <w:rFonts w:ascii="Wingdings" w:hAnsi="Wingdings" w:hint="default"/>
      </w:rPr>
    </w:lvl>
    <w:lvl w:ilvl="3" w:tplc="6AD2728A">
      <w:start w:val="1"/>
      <w:numFmt w:val="bullet"/>
      <w:lvlText w:val=""/>
      <w:lvlJc w:val="left"/>
      <w:pPr>
        <w:ind w:left="2880" w:hanging="360"/>
      </w:pPr>
      <w:rPr>
        <w:rFonts w:ascii="Symbol" w:hAnsi="Symbol" w:hint="default"/>
      </w:rPr>
    </w:lvl>
    <w:lvl w:ilvl="4" w:tplc="9ED021A4">
      <w:start w:val="1"/>
      <w:numFmt w:val="bullet"/>
      <w:lvlText w:val="o"/>
      <w:lvlJc w:val="left"/>
      <w:pPr>
        <w:ind w:left="3600" w:hanging="360"/>
      </w:pPr>
      <w:rPr>
        <w:rFonts w:ascii="Courier New" w:hAnsi="Courier New" w:hint="default"/>
      </w:rPr>
    </w:lvl>
    <w:lvl w:ilvl="5" w:tplc="D3F4C60C">
      <w:start w:val="1"/>
      <w:numFmt w:val="bullet"/>
      <w:lvlText w:val=""/>
      <w:lvlJc w:val="left"/>
      <w:pPr>
        <w:ind w:left="4320" w:hanging="360"/>
      </w:pPr>
      <w:rPr>
        <w:rFonts w:ascii="Wingdings" w:hAnsi="Wingdings" w:hint="default"/>
      </w:rPr>
    </w:lvl>
    <w:lvl w:ilvl="6" w:tplc="5CA6D904">
      <w:start w:val="1"/>
      <w:numFmt w:val="bullet"/>
      <w:lvlText w:val=""/>
      <w:lvlJc w:val="left"/>
      <w:pPr>
        <w:ind w:left="5040" w:hanging="360"/>
      </w:pPr>
      <w:rPr>
        <w:rFonts w:ascii="Symbol" w:hAnsi="Symbol" w:hint="default"/>
      </w:rPr>
    </w:lvl>
    <w:lvl w:ilvl="7" w:tplc="F782B818">
      <w:start w:val="1"/>
      <w:numFmt w:val="bullet"/>
      <w:lvlText w:val="o"/>
      <w:lvlJc w:val="left"/>
      <w:pPr>
        <w:ind w:left="5760" w:hanging="360"/>
      </w:pPr>
      <w:rPr>
        <w:rFonts w:ascii="Courier New" w:hAnsi="Courier New" w:hint="default"/>
      </w:rPr>
    </w:lvl>
    <w:lvl w:ilvl="8" w:tplc="F6A243AC">
      <w:start w:val="1"/>
      <w:numFmt w:val="bullet"/>
      <w:lvlText w:val=""/>
      <w:lvlJc w:val="left"/>
      <w:pPr>
        <w:ind w:left="6480" w:hanging="360"/>
      </w:pPr>
      <w:rPr>
        <w:rFonts w:ascii="Wingdings" w:hAnsi="Wingdings" w:hint="default"/>
      </w:rPr>
    </w:lvl>
  </w:abstractNum>
  <w:abstractNum w:abstractNumId="11" w15:restartNumberingAfterBreak="0">
    <w:nsid w:val="21B25B4D"/>
    <w:multiLevelType w:val="hybridMultilevel"/>
    <w:tmpl w:val="7F5EA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55913"/>
    <w:multiLevelType w:val="multilevel"/>
    <w:tmpl w:val="FB6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75D86"/>
    <w:multiLevelType w:val="hybridMultilevel"/>
    <w:tmpl w:val="4A8E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54389"/>
    <w:multiLevelType w:val="hybridMultilevel"/>
    <w:tmpl w:val="99501B50"/>
    <w:lvl w:ilvl="0" w:tplc="04090001">
      <w:start w:val="1"/>
      <w:numFmt w:val="bullet"/>
      <w:lvlText w:val=""/>
      <w:lvlJc w:val="left"/>
      <w:pPr>
        <w:ind w:left="720" w:hanging="360"/>
      </w:pPr>
      <w:rPr>
        <w:rFonts w:ascii="Symbol" w:hAnsi="Symbol" w:hint="default"/>
      </w:rPr>
    </w:lvl>
    <w:lvl w:ilvl="1" w:tplc="301053C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508D3"/>
    <w:multiLevelType w:val="hybridMultilevel"/>
    <w:tmpl w:val="6478C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14431B"/>
    <w:multiLevelType w:val="multilevel"/>
    <w:tmpl w:val="6D5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110376"/>
    <w:multiLevelType w:val="multilevel"/>
    <w:tmpl w:val="C7B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65AE"/>
    <w:multiLevelType w:val="multilevel"/>
    <w:tmpl w:val="3A5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1F3F08"/>
    <w:multiLevelType w:val="hybridMultilevel"/>
    <w:tmpl w:val="BFC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C3DAF"/>
    <w:multiLevelType w:val="multilevel"/>
    <w:tmpl w:val="4A62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C05E2"/>
    <w:multiLevelType w:val="hybridMultilevel"/>
    <w:tmpl w:val="D5E4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43C52"/>
    <w:multiLevelType w:val="hybridMultilevel"/>
    <w:tmpl w:val="ABE03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B1461"/>
    <w:multiLevelType w:val="multilevel"/>
    <w:tmpl w:val="DFF08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CD13B2"/>
    <w:multiLevelType w:val="hybridMultilevel"/>
    <w:tmpl w:val="9D62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C00C37"/>
    <w:multiLevelType w:val="hybridMultilevel"/>
    <w:tmpl w:val="A3DEE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30D6B"/>
    <w:multiLevelType w:val="hybridMultilevel"/>
    <w:tmpl w:val="0122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6C30A0"/>
    <w:multiLevelType w:val="multilevel"/>
    <w:tmpl w:val="6D6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20DCC"/>
    <w:multiLevelType w:val="hybridMultilevel"/>
    <w:tmpl w:val="0D78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791251"/>
    <w:multiLevelType w:val="hybridMultilevel"/>
    <w:tmpl w:val="ADC6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C7D51"/>
    <w:multiLevelType w:val="hybridMultilevel"/>
    <w:tmpl w:val="D98E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9654D"/>
    <w:multiLevelType w:val="multilevel"/>
    <w:tmpl w:val="05C4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36227"/>
    <w:multiLevelType w:val="hybridMultilevel"/>
    <w:tmpl w:val="5B52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460AE"/>
    <w:multiLevelType w:val="hybridMultilevel"/>
    <w:tmpl w:val="1848C6A0"/>
    <w:lvl w:ilvl="0" w:tplc="8B605582">
      <w:start w:val="1"/>
      <w:numFmt w:val="bullet"/>
      <w:lvlText w:val=""/>
      <w:lvlJc w:val="left"/>
      <w:pPr>
        <w:ind w:left="720" w:hanging="360"/>
      </w:pPr>
      <w:rPr>
        <w:rFonts w:ascii="Symbol" w:hAnsi="Symbol" w:hint="default"/>
      </w:rPr>
    </w:lvl>
    <w:lvl w:ilvl="1" w:tplc="C9CC143E">
      <w:start w:val="1"/>
      <w:numFmt w:val="bullet"/>
      <w:lvlText w:val="o"/>
      <w:lvlJc w:val="left"/>
      <w:pPr>
        <w:ind w:left="1440" w:hanging="360"/>
      </w:pPr>
      <w:rPr>
        <w:rFonts w:ascii="Courier New" w:hAnsi="Courier New" w:hint="default"/>
      </w:rPr>
    </w:lvl>
    <w:lvl w:ilvl="2" w:tplc="F0988392">
      <w:start w:val="1"/>
      <w:numFmt w:val="bullet"/>
      <w:lvlText w:val=""/>
      <w:lvlJc w:val="left"/>
      <w:pPr>
        <w:ind w:left="2160" w:hanging="360"/>
      </w:pPr>
      <w:rPr>
        <w:rFonts w:ascii="Wingdings" w:hAnsi="Wingdings" w:hint="default"/>
      </w:rPr>
    </w:lvl>
    <w:lvl w:ilvl="3" w:tplc="DFB00CE6">
      <w:start w:val="1"/>
      <w:numFmt w:val="bullet"/>
      <w:lvlText w:val=""/>
      <w:lvlJc w:val="left"/>
      <w:pPr>
        <w:ind w:left="2880" w:hanging="360"/>
      </w:pPr>
      <w:rPr>
        <w:rFonts w:ascii="Symbol" w:hAnsi="Symbol" w:hint="default"/>
      </w:rPr>
    </w:lvl>
    <w:lvl w:ilvl="4" w:tplc="1C649C4A">
      <w:start w:val="1"/>
      <w:numFmt w:val="bullet"/>
      <w:lvlText w:val="o"/>
      <w:lvlJc w:val="left"/>
      <w:pPr>
        <w:ind w:left="3600" w:hanging="360"/>
      </w:pPr>
      <w:rPr>
        <w:rFonts w:ascii="Courier New" w:hAnsi="Courier New" w:hint="default"/>
      </w:rPr>
    </w:lvl>
    <w:lvl w:ilvl="5" w:tplc="5B86870E">
      <w:start w:val="1"/>
      <w:numFmt w:val="bullet"/>
      <w:lvlText w:val=""/>
      <w:lvlJc w:val="left"/>
      <w:pPr>
        <w:ind w:left="4320" w:hanging="360"/>
      </w:pPr>
      <w:rPr>
        <w:rFonts w:ascii="Wingdings" w:hAnsi="Wingdings" w:hint="default"/>
      </w:rPr>
    </w:lvl>
    <w:lvl w:ilvl="6" w:tplc="C2EECCC4">
      <w:start w:val="1"/>
      <w:numFmt w:val="bullet"/>
      <w:lvlText w:val=""/>
      <w:lvlJc w:val="left"/>
      <w:pPr>
        <w:ind w:left="5040" w:hanging="360"/>
      </w:pPr>
      <w:rPr>
        <w:rFonts w:ascii="Symbol" w:hAnsi="Symbol" w:hint="default"/>
      </w:rPr>
    </w:lvl>
    <w:lvl w:ilvl="7" w:tplc="0794FE04">
      <w:start w:val="1"/>
      <w:numFmt w:val="bullet"/>
      <w:lvlText w:val="o"/>
      <w:lvlJc w:val="left"/>
      <w:pPr>
        <w:ind w:left="5760" w:hanging="360"/>
      </w:pPr>
      <w:rPr>
        <w:rFonts w:ascii="Courier New" w:hAnsi="Courier New" w:hint="default"/>
      </w:rPr>
    </w:lvl>
    <w:lvl w:ilvl="8" w:tplc="7D8E556A">
      <w:start w:val="1"/>
      <w:numFmt w:val="bullet"/>
      <w:lvlText w:val=""/>
      <w:lvlJc w:val="left"/>
      <w:pPr>
        <w:ind w:left="6480" w:hanging="360"/>
      </w:pPr>
      <w:rPr>
        <w:rFonts w:ascii="Wingdings" w:hAnsi="Wingdings" w:hint="default"/>
      </w:rPr>
    </w:lvl>
  </w:abstractNum>
  <w:abstractNum w:abstractNumId="34" w15:restartNumberingAfterBreak="0">
    <w:nsid w:val="5FB270A5"/>
    <w:multiLevelType w:val="hybridMultilevel"/>
    <w:tmpl w:val="50DA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9524D"/>
    <w:multiLevelType w:val="multilevel"/>
    <w:tmpl w:val="57E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75069"/>
    <w:multiLevelType w:val="hybridMultilevel"/>
    <w:tmpl w:val="11EA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721C1"/>
    <w:multiLevelType w:val="multilevel"/>
    <w:tmpl w:val="3D3C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33CD2"/>
    <w:multiLevelType w:val="hybridMultilevel"/>
    <w:tmpl w:val="9BB60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2053B"/>
    <w:multiLevelType w:val="multilevel"/>
    <w:tmpl w:val="80D6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7403B5"/>
    <w:multiLevelType w:val="hybridMultilevel"/>
    <w:tmpl w:val="E3E2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10F39"/>
    <w:multiLevelType w:val="hybridMultilevel"/>
    <w:tmpl w:val="63C2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216CF"/>
    <w:multiLevelType w:val="multilevel"/>
    <w:tmpl w:val="70C0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E2528"/>
    <w:multiLevelType w:val="multilevel"/>
    <w:tmpl w:val="DDEAF8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5424C9"/>
    <w:multiLevelType w:val="multilevel"/>
    <w:tmpl w:val="B906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FA7C3E"/>
    <w:multiLevelType w:val="hybridMultilevel"/>
    <w:tmpl w:val="5F8A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9E6C63"/>
    <w:multiLevelType w:val="hybridMultilevel"/>
    <w:tmpl w:val="B468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701EA"/>
    <w:multiLevelType w:val="multilevel"/>
    <w:tmpl w:val="35FE9AD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8" w15:restartNumberingAfterBreak="0">
    <w:nsid w:val="7F6C1F57"/>
    <w:multiLevelType w:val="multilevel"/>
    <w:tmpl w:val="199E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679568">
    <w:abstractNumId w:val="44"/>
  </w:num>
  <w:num w:numId="2" w16cid:durableId="1833060859">
    <w:abstractNumId w:val="12"/>
  </w:num>
  <w:num w:numId="3" w16cid:durableId="1184517509">
    <w:abstractNumId w:val="17"/>
  </w:num>
  <w:num w:numId="4" w16cid:durableId="1437821446">
    <w:abstractNumId w:val="23"/>
  </w:num>
  <w:num w:numId="5" w16cid:durableId="180239859">
    <w:abstractNumId w:val="20"/>
  </w:num>
  <w:num w:numId="6" w16cid:durableId="2141455033">
    <w:abstractNumId w:val="14"/>
  </w:num>
  <w:num w:numId="7" w16cid:durableId="428237837">
    <w:abstractNumId w:val="42"/>
  </w:num>
  <w:num w:numId="8" w16cid:durableId="18167408">
    <w:abstractNumId w:val="21"/>
  </w:num>
  <w:num w:numId="9" w16cid:durableId="1283876725">
    <w:abstractNumId w:val="43"/>
  </w:num>
  <w:num w:numId="10" w16cid:durableId="2006547962">
    <w:abstractNumId w:val="19"/>
  </w:num>
  <w:num w:numId="11" w16cid:durableId="1290356365">
    <w:abstractNumId w:val="32"/>
  </w:num>
  <w:num w:numId="12" w16cid:durableId="2049913299">
    <w:abstractNumId w:val="27"/>
  </w:num>
  <w:num w:numId="13" w16cid:durableId="1642347443">
    <w:abstractNumId w:val="45"/>
  </w:num>
  <w:num w:numId="14" w16cid:durableId="1595553238">
    <w:abstractNumId w:val="6"/>
  </w:num>
  <w:num w:numId="15" w16cid:durableId="1225916657">
    <w:abstractNumId w:val="10"/>
  </w:num>
  <w:num w:numId="16" w16cid:durableId="138226608">
    <w:abstractNumId w:val="25"/>
  </w:num>
  <w:num w:numId="17" w16cid:durableId="622199106">
    <w:abstractNumId w:val="8"/>
  </w:num>
  <w:num w:numId="18" w16cid:durableId="783384259">
    <w:abstractNumId w:val="37"/>
  </w:num>
  <w:num w:numId="19" w16cid:durableId="579753943">
    <w:abstractNumId w:val="31"/>
  </w:num>
  <w:num w:numId="20" w16cid:durableId="310645322">
    <w:abstractNumId w:val="48"/>
  </w:num>
  <w:num w:numId="21" w16cid:durableId="1146776096">
    <w:abstractNumId w:val="9"/>
  </w:num>
  <w:num w:numId="22" w16cid:durableId="600113883">
    <w:abstractNumId w:val="15"/>
  </w:num>
  <w:num w:numId="23" w16cid:durableId="1636526132">
    <w:abstractNumId w:val="38"/>
  </w:num>
  <w:num w:numId="24" w16cid:durableId="782072312">
    <w:abstractNumId w:val="46"/>
  </w:num>
  <w:num w:numId="25" w16cid:durableId="1762678018">
    <w:abstractNumId w:val="41"/>
  </w:num>
  <w:num w:numId="26" w16cid:durableId="354038390">
    <w:abstractNumId w:val="3"/>
  </w:num>
  <w:num w:numId="27" w16cid:durableId="1449004159">
    <w:abstractNumId w:val="0"/>
  </w:num>
  <w:num w:numId="28" w16cid:durableId="2105496128">
    <w:abstractNumId w:val="33"/>
  </w:num>
  <w:num w:numId="29" w16cid:durableId="1652900310">
    <w:abstractNumId w:val="34"/>
  </w:num>
  <w:num w:numId="30" w16cid:durableId="269512502">
    <w:abstractNumId w:val="28"/>
  </w:num>
  <w:num w:numId="31" w16cid:durableId="651258075">
    <w:abstractNumId w:val="2"/>
  </w:num>
  <w:num w:numId="32" w16cid:durableId="2027898967">
    <w:abstractNumId w:val="40"/>
  </w:num>
  <w:num w:numId="33" w16cid:durableId="1002315144">
    <w:abstractNumId w:val="13"/>
  </w:num>
  <w:num w:numId="34" w16cid:durableId="67309463">
    <w:abstractNumId w:val="26"/>
  </w:num>
  <w:num w:numId="35" w16cid:durableId="851148599">
    <w:abstractNumId w:val="18"/>
  </w:num>
  <w:num w:numId="36" w16cid:durableId="1054156782">
    <w:abstractNumId w:val="16"/>
  </w:num>
  <w:num w:numId="37" w16cid:durableId="1257324290">
    <w:abstractNumId w:val="1"/>
  </w:num>
  <w:num w:numId="38" w16cid:durableId="1841654008">
    <w:abstractNumId w:val="35"/>
  </w:num>
  <w:num w:numId="39" w16cid:durableId="1851412121">
    <w:abstractNumId w:val="7"/>
  </w:num>
  <w:num w:numId="40" w16cid:durableId="156775892">
    <w:abstractNumId w:val="29"/>
  </w:num>
  <w:num w:numId="41" w16cid:durableId="896089595">
    <w:abstractNumId w:val="4"/>
  </w:num>
  <w:num w:numId="42" w16cid:durableId="1631010235">
    <w:abstractNumId w:val="36"/>
  </w:num>
  <w:num w:numId="43" w16cid:durableId="1888252129">
    <w:abstractNumId w:val="15"/>
  </w:num>
  <w:num w:numId="44" w16cid:durableId="1654482004">
    <w:abstractNumId w:val="22"/>
  </w:num>
  <w:num w:numId="45" w16cid:durableId="1284265949">
    <w:abstractNumId w:val="47"/>
  </w:num>
  <w:num w:numId="46" w16cid:durableId="253053622">
    <w:abstractNumId w:val="39"/>
  </w:num>
  <w:num w:numId="47" w16cid:durableId="1039012299">
    <w:abstractNumId w:val="30"/>
  </w:num>
  <w:num w:numId="48" w16cid:durableId="1022439126">
    <w:abstractNumId w:val="5"/>
  </w:num>
  <w:num w:numId="49" w16cid:durableId="711461328">
    <w:abstractNumId w:val="11"/>
  </w:num>
  <w:num w:numId="50" w16cid:durableId="1019041168">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1B"/>
    <w:rsid w:val="00000F59"/>
    <w:rsid w:val="00001419"/>
    <w:rsid w:val="0000163C"/>
    <w:rsid w:val="00003ECB"/>
    <w:rsid w:val="0000667E"/>
    <w:rsid w:val="00010AD4"/>
    <w:rsid w:val="000235BB"/>
    <w:rsid w:val="00023736"/>
    <w:rsid w:val="00025DCC"/>
    <w:rsid w:val="00027634"/>
    <w:rsid w:val="000435E8"/>
    <w:rsid w:val="00043E27"/>
    <w:rsid w:val="00046410"/>
    <w:rsid w:val="00047AA7"/>
    <w:rsid w:val="00057BCA"/>
    <w:rsid w:val="00063D8D"/>
    <w:rsid w:val="00065B67"/>
    <w:rsid w:val="00066DED"/>
    <w:rsid w:val="00072F02"/>
    <w:rsid w:val="0007372F"/>
    <w:rsid w:val="000759E5"/>
    <w:rsid w:val="00092A5B"/>
    <w:rsid w:val="000962AF"/>
    <w:rsid w:val="00097BE4"/>
    <w:rsid w:val="000A024C"/>
    <w:rsid w:val="000A0779"/>
    <w:rsid w:val="000A7E52"/>
    <w:rsid w:val="000B2DAD"/>
    <w:rsid w:val="000B3892"/>
    <w:rsid w:val="000B5F53"/>
    <w:rsid w:val="000B64B8"/>
    <w:rsid w:val="000B7FA9"/>
    <w:rsid w:val="000C08D5"/>
    <w:rsid w:val="000C1F11"/>
    <w:rsid w:val="000C3D52"/>
    <w:rsid w:val="000C53FD"/>
    <w:rsid w:val="000C68D5"/>
    <w:rsid w:val="000C6AB0"/>
    <w:rsid w:val="000D52EA"/>
    <w:rsid w:val="000E0247"/>
    <w:rsid w:val="000E1061"/>
    <w:rsid w:val="000F0A6D"/>
    <w:rsid w:val="000F0B67"/>
    <w:rsid w:val="001066B9"/>
    <w:rsid w:val="00110C9B"/>
    <w:rsid w:val="00113041"/>
    <w:rsid w:val="001174F3"/>
    <w:rsid w:val="00120259"/>
    <w:rsid w:val="00120394"/>
    <w:rsid w:val="00122F65"/>
    <w:rsid w:val="001264CC"/>
    <w:rsid w:val="00130328"/>
    <w:rsid w:val="00133239"/>
    <w:rsid w:val="001350A4"/>
    <w:rsid w:val="00141F70"/>
    <w:rsid w:val="00142D10"/>
    <w:rsid w:val="00142EC1"/>
    <w:rsid w:val="001466FE"/>
    <w:rsid w:val="00153498"/>
    <w:rsid w:val="00157E26"/>
    <w:rsid w:val="00164CE3"/>
    <w:rsid w:val="00171A8C"/>
    <w:rsid w:val="0017643D"/>
    <w:rsid w:val="0017719E"/>
    <w:rsid w:val="0019093E"/>
    <w:rsid w:val="00193D25"/>
    <w:rsid w:val="00193D96"/>
    <w:rsid w:val="001A150B"/>
    <w:rsid w:val="001A4A70"/>
    <w:rsid w:val="001A59AE"/>
    <w:rsid w:val="001B5420"/>
    <w:rsid w:val="001C1C99"/>
    <w:rsid w:val="001D0670"/>
    <w:rsid w:val="001D0B23"/>
    <w:rsid w:val="001D1CE8"/>
    <w:rsid w:val="001D4BC6"/>
    <w:rsid w:val="001D7201"/>
    <w:rsid w:val="001D7BBF"/>
    <w:rsid w:val="001F234F"/>
    <w:rsid w:val="001F2359"/>
    <w:rsid w:val="001F458A"/>
    <w:rsid w:val="00205853"/>
    <w:rsid w:val="002160BF"/>
    <w:rsid w:val="00222BFC"/>
    <w:rsid w:val="00222D73"/>
    <w:rsid w:val="00224CDC"/>
    <w:rsid w:val="00224F31"/>
    <w:rsid w:val="00230961"/>
    <w:rsid w:val="0023BF8A"/>
    <w:rsid w:val="00246765"/>
    <w:rsid w:val="00246A46"/>
    <w:rsid w:val="00247659"/>
    <w:rsid w:val="00266C6E"/>
    <w:rsid w:val="00273D85"/>
    <w:rsid w:val="002818B7"/>
    <w:rsid w:val="0028743F"/>
    <w:rsid w:val="00287E1A"/>
    <w:rsid w:val="00292AF5"/>
    <w:rsid w:val="002968C2"/>
    <w:rsid w:val="002A2405"/>
    <w:rsid w:val="002A24AC"/>
    <w:rsid w:val="002A4CB5"/>
    <w:rsid w:val="002B1B2D"/>
    <w:rsid w:val="002B5234"/>
    <w:rsid w:val="002C0909"/>
    <w:rsid w:val="002C245E"/>
    <w:rsid w:val="002C2DD6"/>
    <w:rsid w:val="002C4C3B"/>
    <w:rsid w:val="002C7C65"/>
    <w:rsid w:val="002D2DCE"/>
    <w:rsid w:val="002D3E1E"/>
    <w:rsid w:val="002D5A9A"/>
    <w:rsid w:val="002E16CB"/>
    <w:rsid w:val="002E6D5D"/>
    <w:rsid w:val="002F2955"/>
    <w:rsid w:val="002F7154"/>
    <w:rsid w:val="00300495"/>
    <w:rsid w:val="00302D56"/>
    <w:rsid w:val="0030439B"/>
    <w:rsid w:val="00315D59"/>
    <w:rsid w:val="003167E6"/>
    <w:rsid w:val="0032472C"/>
    <w:rsid w:val="00327088"/>
    <w:rsid w:val="003270DE"/>
    <w:rsid w:val="0033078D"/>
    <w:rsid w:val="00332FE2"/>
    <w:rsid w:val="0033759C"/>
    <w:rsid w:val="00340013"/>
    <w:rsid w:val="003454F4"/>
    <w:rsid w:val="00347A8C"/>
    <w:rsid w:val="003561DF"/>
    <w:rsid w:val="00357A6F"/>
    <w:rsid w:val="0036015B"/>
    <w:rsid w:val="00360CBE"/>
    <w:rsid w:val="0036478E"/>
    <w:rsid w:val="00365DE6"/>
    <w:rsid w:val="0037224D"/>
    <w:rsid w:val="00372FA7"/>
    <w:rsid w:val="0037599D"/>
    <w:rsid w:val="00390679"/>
    <w:rsid w:val="00393098"/>
    <w:rsid w:val="00394F09"/>
    <w:rsid w:val="003B21B7"/>
    <w:rsid w:val="003B3D55"/>
    <w:rsid w:val="003B470F"/>
    <w:rsid w:val="003B4D51"/>
    <w:rsid w:val="003B59A2"/>
    <w:rsid w:val="003B7292"/>
    <w:rsid w:val="003C178D"/>
    <w:rsid w:val="003C1804"/>
    <w:rsid w:val="003C1AC6"/>
    <w:rsid w:val="003C21D2"/>
    <w:rsid w:val="003C4DB0"/>
    <w:rsid w:val="003D0046"/>
    <w:rsid w:val="003D32D7"/>
    <w:rsid w:val="003D558E"/>
    <w:rsid w:val="003E41A7"/>
    <w:rsid w:val="003E48FA"/>
    <w:rsid w:val="003E7154"/>
    <w:rsid w:val="003F338B"/>
    <w:rsid w:val="003F38CD"/>
    <w:rsid w:val="00404FFD"/>
    <w:rsid w:val="0041033B"/>
    <w:rsid w:val="004109C3"/>
    <w:rsid w:val="00413337"/>
    <w:rsid w:val="0041666B"/>
    <w:rsid w:val="00422B08"/>
    <w:rsid w:val="00422D7B"/>
    <w:rsid w:val="00423465"/>
    <w:rsid w:val="00424BE3"/>
    <w:rsid w:val="00425DC4"/>
    <w:rsid w:val="0043115D"/>
    <w:rsid w:val="004315AC"/>
    <w:rsid w:val="004319B7"/>
    <w:rsid w:val="00436F09"/>
    <w:rsid w:val="00437E13"/>
    <w:rsid w:val="00441016"/>
    <w:rsid w:val="00442ACE"/>
    <w:rsid w:val="00445249"/>
    <w:rsid w:val="00450703"/>
    <w:rsid w:val="00455537"/>
    <w:rsid w:val="00456635"/>
    <w:rsid w:val="00457588"/>
    <w:rsid w:val="00461049"/>
    <w:rsid w:val="00462DB3"/>
    <w:rsid w:val="004630C7"/>
    <w:rsid w:val="00465E4F"/>
    <w:rsid w:val="0046730F"/>
    <w:rsid w:val="0047369E"/>
    <w:rsid w:val="00473821"/>
    <w:rsid w:val="00475071"/>
    <w:rsid w:val="004779E0"/>
    <w:rsid w:val="00482609"/>
    <w:rsid w:val="00482A4F"/>
    <w:rsid w:val="00482AD4"/>
    <w:rsid w:val="0048676B"/>
    <w:rsid w:val="00487923"/>
    <w:rsid w:val="00495D3E"/>
    <w:rsid w:val="004A19BE"/>
    <w:rsid w:val="004A1B28"/>
    <w:rsid w:val="004A1EA5"/>
    <w:rsid w:val="004B2C2B"/>
    <w:rsid w:val="004B3E48"/>
    <w:rsid w:val="004B5022"/>
    <w:rsid w:val="004B50D8"/>
    <w:rsid w:val="004B56E8"/>
    <w:rsid w:val="004B68DD"/>
    <w:rsid w:val="004C5047"/>
    <w:rsid w:val="004D6E7B"/>
    <w:rsid w:val="004E3F15"/>
    <w:rsid w:val="004E7E14"/>
    <w:rsid w:val="004F55E6"/>
    <w:rsid w:val="004F6ED5"/>
    <w:rsid w:val="004F714C"/>
    <w:rsid w:val="005001C0"/>
    <w:rsid w:val="0050084F"/>
    <w:rsid w:val="00510742"/>
    <w:rsid w:val="00511286"/>
    <w:rsid w:val="00514091"/>
    <w:rsid w:val="005171CB"/>
    <w:rsid w:val="0052277F"/>
    <w:rsid w:val="00527DC0"/>
    <w:rsid w:val="0053020C"/>
    <w:rsid w:val="00531A6B"/>
    <w:rsid w:val="005320BE"/>
    <w:rsid w:val="00533430"/>
    <w:rsid w:val="00534C88"/>
    <w:rsid w:val="005354CA"/>
    <w:rsid w:val="00536389"/>
    <w:rsid w:val="005373EB"/>
    <w:rsid w:val="00544351"/>
    <w:rsid w:val="005507DE"/>
    <w:rsid w:val="00553C06"/>
    <w:rsid w:val="00557827"/>
    <w:rsid w:val="00562141"/>
    <w:rsid w:val="00565FB9"/>
    <w:rsid w:val="005877AE"/>
    <w:rsid w:val="00591863"/>
    <w:rsid w:val="00593105"/>
    <w:rsid w:val="00594CEB"/>
    <w:rsid w:val="0059749A"/>
    <w:rsid w:val="005A49F1"/>
    <w:rsid w:val="005B0E4D"/>
    <w:rsid w:val="005B1462"/>
    <w:rsid w:val="005B2784"/>
    <w:rsid w:val="005B3AD9"/>
    <w:rsid w:val="005C0D05"/>
    <w:rsid w:val="005C496F"/>
    <w:rsid w:val="005C518E"/>
    <w:rsid w:val="005C57B8"/>
    <w:rsid w:val="005C67AC"/>
    <w:rsid w:val="005C68B3"/>
    <w:rsid w:val="005D5779"/>
    <w:rsid w:val="005D639C"/>
    <w:rsid w:val="005D66F0"/>
    <w:rsid w:val="005D7B94"/>
    <w:rsid w:val="005E730E"/>
    <w:rsid w:val="005F1092"/>
    <w:rsid w:val="005F20DC"/>
    <w:rsid w:val="005F43A2"/>
    <w:rsid w:val="005F7401"/>
    <w:rsid w:val="005F7FA3"/>
    <w:rsid w:val="0060365A"/>
    <w:rsid w:val="00605FA8"/>
    <w:rsid w:val="0061732F"/>
    <w:rsid w:val="00617C48"/>
    <w:rsid w:val="00625424"/>
    <w:rsid w:val="0063397B"/>
    <w:rsid w:val="00635630"/>
    <w:rsid w:val="00636E37"/>
    <w:rsid w:val="006441E7"/>
    <w:rsid w:val="00644ACD"/>
    <w:rsid w:val="00644D1B"/>
    <w:rsid w:val="0065088D"/>
    <w:rsid w:val="0065334B"/>
    <w:rsid w:val="006614D6"/>
    <w:rsid w:val="00661716"/>
    <w:rsid w:val="00661938"/>
    <w:rsid w:val="00661D88"/>
    <w:rsid w:val="00664269"/>
    <w:rsid w:val="006715CD"/>
    <w:rsid w:val="00681FDC"/>
    <w:rsid w:val="006822FA"/>
    <w:rsid w:val="00683B53"/>
    <w:rsid w:val="00685B75"/>
    <w:rsid w:val="00687033"/>
    <w:rsid w:val="006873E8"/>
    <w:rsid w:val="00692D6E"/>
    <w:rsid w:val="006933DA"/>
    <w:rsid w:val="0069448E"/>
    <w:rsid w:val="0069500D"/>
    <w:rsid w:val="0069694C"/>
    <w:rsid w:val="00696A72"/>
    <w:rsid w:val="006A429C"/>
    <w:rsid w:val="006A7F8E"/>
    <w:rsid w:val="006B0C9B"/>
    <w:rsid w:val="006B27BC"/>
    <w:rsid w:val="006B5E6E"/>
    <w:rsid w:val="006B6834"/>
    <w:rsid w:val="006C153C"/>
    <w:rsid w:val="006C4000"/>
    <w:rsid w:val="006D0398"/>
    <w:rsid w:val="006D1B8A"/>
    <w:rsid w:val="006D5273"/>
    <w:rsid w:val="006D7C5D"/>
    <w:rsid w:val="006F3915"/>
    <w:rsid w:val="006F5A6F"/>
    <w:rsid w:val="006F679A"/>
    <w:rsid w:val="0070628C"/>
    <w:rsid w:val="00712096"/>
    <w:rsid w:val="00716C44"/>
    <w:rsid w:val="00730BF2"/>
    <w:rsid w:val="00730F4F"/>
    <w:rsid w:val="007333B9"/>
    <w:rsid w:val="0073344B"/>
    <w:rsid w:val="00740E4B"/>
    <w:rsid w:val="00743888"/>
    <w:rsid w:val="0074587B"/>
    <w:rsid w:val="00745EB1"/>
    <w:rsid w:val="00751748"/>
    <w:rsid w:val="00752898"/>
    <w:rsid w:val="007539D8"/>
    <w:rsid w:val="007557D7"/>
    <w:rsid w:val="007563FA"/>
    <w:rsid w:val="00756B2F"/>
    <w:rsid w:val="00757D5C"/>
    <w:rsid w:val="00773C3D"/>
    <w:rsid w:val="00781FBB"/>
    <w:rsid w:val="0078680C"/>
    <w:rsid w:val="00786C14"/>
    <w:rsid w:val="00792B10"/>
    <w:rsid w:val="0079378F"/>
    <w:rsid w:val="007A01B7"/>
    <w:rsid w:val="007A3893"/>
    <w:rsid w:val="007B0DA9"/>
    <w:rsid w:val="007C5061"/>
    <w:rsid w:val="007D3BCB"/>
    <w:rsid w:val="007D4019"/>
    <w:rsid w:val="007D51AF"/>
    <w:rsid w:val="007D5F51"/>
    <w:rsid w:val="007E2024"/>
    <w:rsid w:val="007E2A70"/>
    <w:rsid w:val="007E5696"/>
    <w:rsid w:val="0080213F"/>
    <w:rsid w:val="00803B20"/>
    <w:rsid w:val="00805CCB"/>
    <w:rsid w:val="00810102"/>
    <w:rsid w:val="008127A5"/>
    <w:rsid w:val="00812821"/>
    <w:rsid w:val="008131E5"/>
    <w:rsid w:val="00813AF0"/>
    <w:rsid w:val="008166E4"/>
    <w:rsid w:val="00817371"/>
    <w:rsid w:val="00817FA8"/>
    <w:rsid w:val="00820DEE"/>
    <w:rsid w:val="00821014"/>
    <w:rsid w:val="00822E29"/>
    <w:rsid w:val="00831204"/>
    <w:rsid w:val="00833D01"/>
    <w:rsid w:val="008367FF"/>
    <w:rsid w:val="00840A70"/>
    <w:rsid w:val="00844B7A"/>
    <w:rsid w:val="00854FEC"/>
    <w:rsid w:val="00867B1B"/>
    <w:rsid w:val="00870A54"/>
    <w:rsid w:val="00870CBA"/>
    <w:rsid w:val="008767C5"/>
    <w:rsid w:val="008904F7"/>
    <w:rsid w:val="00894501"/>
    <w:rsid w:val="00895BE4"/>
    <w:rsid w:val="008A4E43"/>
    <w:rsid w:val="008A667C"/>
    <w:rsid w:val="008B068E"/>
    <w:rsid w:val="008B1A1D"/>
    <w:rsid w:val="008B511E"/>
    <w:rsid w:val="008B5B52"/>
    <w:rsid w:val="008B619F"/>
    <w:rsid w:val="008D2A50"/>
    <w:rsid w:val="008E1B4B"/>
    <w:rsid w:val="008E5B3C"/>
    <w:rsid w:val="008F265F"/>
    <w:rsid w:val="008F501F"/>
    <w:rsid w:val="00901403"/>
    <w:rsid w:val="00902B22"/>
    <w:rsid w:val="009157C8"/>
    <w:rsid w:val="0092085B"/>
    <w:rsid w:val="00920E39"/>
    <w:rsid w:val="009210F2"/>
    <w:rsid w:val="009214AB"/>
    <w:rsid w:val="0092578A"/>
    <w:rsid w:val="0093117A"/>
    <w:rsid w:val="00931580"/>
    <w:rsid w:val="00932619"/>
    <w:rsid w:val="00933280"/>
    <w:rsid w:val="00934C36"/>
    <w:rsid w:val="009416B8"/>
    <w:rsid w:val="009468F9"/>
    <w:rsid w:val="00951A00"/>
    <w:rsid w:val="009527F2"/>
    <w:rsid w:val="00953340"/>
    <w:rsid w:val="009559F0"/>
    <w:rsid w:val="009605D8"/>
    <w:rsid w:val="0096564A"/>
    <w:rsid w:val="009836BB"/>
    <w:rsid w:val="00983DF6"/>
    <w:rsid w:val="00984D91"/>
    <w:rsid w:val="00985274"/>
    <w:rsid w:val="009879BA"/>
    <w:rsid w:val="00990735"/>
    <w:rsid w:val="00992401"/>
    <w:rsid w:val="0099318E"/>
    <w:rsid w:val="0099562A"/>
    <w:rsid w:val="00996905"/>
    <w:rsid w:val="009A16A8"/>
    <w:rsid w:val="009B0E2C"/>
    <w:rsid w:val="009B2CA8"/>
    <w:rsid w:val="009B3EF8"/>
    <w:rsid w:val="009B5C26"/>
    <w:rsid w:val="009B60D9"/>
    <w:rsid w:val="009B75E5"/>
    <w:rsid w:val="009C50CE"/>
    <w:rsid w:val="009C62F2"/>
    <w:rsid w:val="009C66A4"/>
    <w:rsid w:val="009D32FB"/>
    <w:rsid w:val="009D7E1C"/>
    <w:rsid w:val="009E1B55"/>
    <w:rsid w:val="009E6B9C"/>
    <w:rsid w:val="009E71E2"/>
    <w:rsid w:val="009F3BEC"/>
    <w:rsid w:val="009F5338"/>
    <w:rsid w:val="009F541D"/>
    <w:rsid w:val="00A0195B"/>
    <w:rsid w:val="00A07A87"/>
    <w:rsid w:val="00A07AD4"/>
    <w:rsid w:val="00A117B9"/>
    <w:rsid w:val="00A14858"/>
    <w:rsid w:val="00A155D6"/>
    <w:rsid w:val="00A2106F"/>
    <w:rsid w:val="00A2553A"/>
    <w:rsid w:val="00A25F66"/>
    <w:rsid w:val="00A27550"/>
    <w:rsid w:val="00A37319"/>
    <w:rsid w:val="00A506C4"/>
    <w:rsid w:val="00A51349"/>
    <w:rsid w:val="00A52D36"/>
    <w:rsid w:val="00A52E87"/>
    <w:rsid w:val="00A54E48"/>
    <w:rsid w:val="00A55ED7"/>
    <w:rsid w:val="00A56559"/>
    <w:rsid w:val="00A60D5E"/>
    <w:rsid w:val="00A62E48"/>
    <w:rsid w:val="00A6573C"/>
    <w:rsid w:val="00A71794"/>
    <w:rsid w:val="00A73DD6"/>
    <w:rsid w:val="00A80513"/>
    <w:rsid w:val="00A810F9"/>
    <w:rsid w:val="00A81CF1"/>
    <w:rsid w:val="00A82BB5"/>
    <w:rsid w:val="00A841C9"/>
    <w:rsid w:val="00A8765C"/>
    <w:rsid w:val="00A97EE4"/>
    <w:rsid w:val="00AA0267"/>
    <w:rsid w:val="00AA0CA8"/>
    <w:rsid w:val="00AA459D"/>
    <w:rsid w:val="00AB3E5C"/>
    <w:rsid w:val="00AC5953"/>
    <w:rsid w:val="00AC75E6"/>
    <w:rsid w:val="00AD0AD6"/>
    <w:rsid w:val="00AD2126"/>
    <w:rsid w:val="00AD3590"/>
    <w:rsid w:val="00AD556F"/>
    <w:rsid w:val="00AE4AFC"/>
    <w:rsid w:val="00AE733B"/>
    <w:rsid w:val="00AE749F"/>
    <w:rsid w:val="00AF0400"/>
    <w:rsid w:val="00AF19AE"/>
    <w:rsid w:val="00AF5514"/>
    <w:rsid w:val="00AF61B6"/>
    <w:rsid w:val="00B04DF8"/>
    <w:rsid w:val="00B04F2C"/>
    <w:rsid w:val="00B07727"/>
    <w:rsid w:val="00B1025A"/>
    <w:rsid w:val="00B1234F"/>
    <w:rsid w:val="00B126A6"/>
    <w:rsid w:val="00B13B93"/>
    <w:rsid w:val="00B1498A"/>
    <w:rsid w:val="00B23A17"/>
    <w:rsid w:val="00B25754"/>
    <w:rsid w:val="00B25CB8"/>
    <w:rsid w:val="00B32282"/>
    <w:rsid w:val="00B4191E"/>
    <w:rsid w:val="00B568B1"/>
    <w:rsid w:val="00B6033B"/>
    <w:rsid w:val="00B61B38"/>
    <w:rsid w:val="00B62D8E"/>
    <w:rsid w:val="00B668F2"/>
    <w:rsid w:val="00B71F73"/>
    <w:rsid w:val="00B72CD5"/>
    <w:rsid w:val="00B75AEE"/>
    <w:rsid w:val="00B76363"/>
    <w:rsid w:val="00B767A6"/>
    <w:rsid w:val="00B76ECA"/>
    <w:rsid w:val="00B945D6"/>
    <w:rsid w:val="00BA1198"/>
    <w:rsid w:val="00BA3959"/>
    <w:rsid w:val="00BB07D3"/>
    <w:rsid w:val="00BB1296"/>
    <w:rsid w:val="00BB4A31"/>
    <w:rsid w:val="00BB742A"/>
    <w:rsid w:val="00BC2379"/>
    <w:rsid w:val="00BC7BD5"/>
    <w:rsid w:val="00BD0AF1"/>
    <w:rsid w:val="00BD489E"/>
    <w:rsid w:val="00BD70BF"/>
    <w:rsid w:val="00BE00ED"/>
    <w:rsid w:val="00BF1E40"/>
    <w:rsid w:val="00BF2E0A"/>
    <w:rsid w:val="00BF3E8F"/>
    <w:rsid w:val="00BF7682"/>
    <w:rsid w:val="00BF7AC9"/>
    <w:rsid w:val="00C02C8F"/>
    <w:rsid w:val="00C06100"/>
    <w:rsid w:val="00C132B0"/>
    <w:rsid w:val="00C141C6"/>
    <w:rsid w:val="00C15BCE"/>
    <w:rsid w:val="00C22A07"/>
    <w:rsid w:val="00C25CD5"/>
    <w:rsid w:val="00C265FD"/>
    <w:rsid w:val="00C3219B"/>
    <w:rsid w:val="00C33694"/>
    <w:rsid w:val="00C470A9"/>
    <w:rsid w:val="00C52CD7"/>
    <w:rsid w:val="00C53E73"/>
    <w:rsid w:val="00C53FE3"/>
    <w:rsid w:val="00C61D0E"/>
    <w:rsid w:val="00C6730E"/>
    <w:rsid w:val="00C7111B"/>
    <w:rsid w:val="00C72C64"/>
    <w:rsid w:val="00C733CF"/>
    <w:rsid w:val="00C74F2E"/>
    <w:rsid w:val="00C75FCD"/>
    <w:rsid w:val="00C77C19"/>
    <w:rsid w:val="00C8207F"/>
    <w:rsid w:val="00C822F0"/>
    <w:rsid w:val="00C822F7"/>
    <w:rsid w:val="00C82451"/>
    <w:rsid w:val="00C82CCE"/>
    <w:rsid w:val="00C841E2"/>
    <w:rsid w:val="00C92727"/>
    <w:rsid w:val="00C92808"/>
    <w:rsid w:val="00C96562"/>
    <w:rsid w:val="00C9679F"/>
    <w:rsid w:val="00C9702E"/>
    <w:rsid w:val="00CA667A"/>
    <w:rsid w:val="00CA7B0C"/>
    <w:rsid w:val="00CB16CE"/>
    <w:rsid w:val="00CB20A4"/>
    <w:rsid w:val="00CB5799"/>
    <w:rsid w:val="00CB6D58"/>
    <w:rsid w:val="00CC2739"/>
    <w:rsid w:val="00CC5052"/>
    <w:rsid w:val="00CC5082"/>
    <w:rsid w:val="00CC542D"/>
    <w:rsid w:val="00CC74DD"/>
    <w:rsid w:val="00CD5523"/>
    <w:rsid w:val="00CE128C"/>
    <w:rsid w:val="00CE24A7"/>
    <w:rsid w:val="00CE714C"/>
    <w:rsid w:val="00CE7BE0"/>
    <w:rsid w:val="00CE7C1B"/>
    <w:rsid w:val="00CF2803"/>
    <w:rsid w:val="00CF674B"/>
    <w:rsid w:val="00CF7130"/>
    <w:rsid w:val="00CF7B31"/>
    <w:rsid w:val="00D004EB"/>
    <w:rsid w:val="00D0112F"/>
    <w:rsid w:val="00D03CC4"/>
    <w:rsid w:val="00D04D69"/>
    <w:rsid w:val="00D078A8"/>
    <w:rsid w:val="00D22599"/>
    <w:rsid w:val="00D266C1"/>
    <w:rsid w:val="00D31442"/>
    <w:rsid w:val="00D31DD2"/>
    <w:rsid w:val="00D33AC3"/>
    <w:rsid w:val="00D450BF"/>
    <w:rsid w:val="00D50B96"/>
    <w:rsid w:val="00D53409"/>
    <w:rsid w:val="00D54CEE"/>
    <w:rsid w:val="00D566DB"/>
    <w:rsid w:val="00D567FA"/>
    <w:rsid w:val="00D6028E"/>
    <w:rsid w:val="00D648E9"/>
    <w:rsid w:val="00D7018E"/>
    <w:rsid w:val="00D779E0"/>
    <w:rsid w:val="00D80916"/>
    <w:rsid w:val="00D82D9F"/>
    <w:rsid w:val="00D94919"/>
    <w:rsid w:val="00D94B35"/>
    <w:rsid w:val="00D9695D"/>
    <w:rsid w:val="00DA2F05"/>
    <w:rsid w:val="00DA38BE"/>
    <w:rsid w:val="00DA4BD1"/>
    <w:rsid w:val="00DB38D1"/>
    <w:rsid w:val="00DB3B72"/>
    <w:rsid w:val="00DB4032"/>
    <w:rsid w:val="00DB476F"/>
    <w:rsid w:val="00DB69C7"/>
    <w:rsid w:val="00DB76E6"/>
    <w:rsid w:val="00DC0CB4"/>
    <w:rsid w:val="00DC15C6"/>
    <w:rsid w:val="00DC1EE3"/>
    <w:rsid w:val="00DC2FAE"/>
    <w:rsid w:val="00DC55B7"/>
    <w:rsid w:val="00DC6405"/>
    <w:rsid w:val="00DC65CF"/>
    <w:rsid w:val="00DC6779"/>
    <w:rsid w:val="00DC7775"/>
    <w:rsid w:val="00DD1347"/>
    <w:rsid w:val="00DD4435"/>
    <w:rsid w:val="00DD682C"/>
    <w:rsid w:val="00DE32E2"/>
    <w:rsid w:val="00DE77B4"/>
    <w:rsid w:val="00E02568"/>
    <w:rsid w:val="00E071A0"/>
    <w:rsid w:val="00E07493"/>
    <w:rsid w:val="00E11B4D"/>
    <w:rsid w:val="00E21E91"/>
    <w:rsid w:val="00E27913"/>
    <w:rsid w:val="00E27DD7"/>
    <w:rsid w:val="00E31AAC"/>
    <w:rsid w:val="00E322D2"/>
    <w:rsid w:val="00E378DD"/>
    <w:rsid w:val="00E43C27"/>
    <w:rsid w:val="00E443BA"/>
    <w:rsid w:val="00E4532E"/>
    <w:rsid w:val="00E54F4F"/>
    <w:rsid w:val="00E568F3"/>
    <w:rsid w:val="00E65DB9"/>
    <w:rsid w:val="00E71DF7"/>
    <w:rsid w:val="00E86384"/>
    <w:rsid w:val="00EA09DC"/>
    <w:rsid w:val="00EA4187"/>
    <w:rsid w:val="00EB2683"/>
    <w:rsid w:val="00EB3819"/>
    <w:rsid w:val="00EB6BCA"/>
    <w:rsid w:val="00EC22D9"/>
    <w:rsid w:val="00ED004B"/>
    <w:rsid w:val="00ED5551"/>
    <w:rsid w:val="00EE66A4"/>
    <w:rsid w:val="00EF32F7"/>
    <w:rsid w:val="00EF4CDF"/>
    <w:rsid w:val="00EF5E0E"/>
    <w:rsid w:val="00F032D4"/>
    <w:rsid w:val="00F0759E"/>
    <w:rsid w:val="00F12114"/>
    <w:rsid w:val="00F128EE"/>
    <w:rsid w:val="00F156D3"/>
    <w:rsid w:val="00F17094"/>
    <w:rsid w:val="00F1734C"/>
    <w:rsid w:val="00F23B5D"/>
    <w:rsid w:val="00F26F06"/>
    <w:rsid w:val="00F40771"/>
    <w:rsid w:val="00F45CD9"/>
    <w:rsid w:val="00F46C57"/>
    <w:rsid w:val="00F52393"/>
    <w:rsid w:val="00F53DBA"/>
    <w:rsid w:val="00F8051F"/>
    <w:rsid w:val="00F81140"/>
    <w:rsid w:val="00F821EB"/>
    <w:rsid w:val="00F92DC8"/>
    <w:rsid w:val="00F95BE1"/>
    <w:rsid w:val="00FA0038"/>
    <w:rsid w:val="00FA0CC2"/>
    <w:rsid w:val="00FA59B7"/>
    <w:rsid w:val="00FA6A4A"/>
    <w:rsid w:val="00FA7164"/>
    <w:rsid w:val="00FB06F5"/>
    <w:rsid w:val="00FB223C"/>
    <w:rsid w:val="00FB66DD"/>
    <w:rsid w:val="00FC1CD4"/>
    <w:rsid w:val="00FC6CB9"/>
    <w:rsid w:val="00FD10CE"/>
    <w:rsid w:val="00FD42CC"/>
    <w:rsid w:val="00FD603F"/>
    <w:rsid w:val="00FD77AD"/>
    <w:rsid w:val="00FE1FC7"/>
    <w:rsid w:val="00FF1918"/>
    <w:rsid w:val="0494FC30"/>
    <w:rsid w:val="0F1B7668"/>
    <w:rsid w:val="0F3A837A"/>
    <w:rsid w:val="10665E9E"/>
    <w:rsid w:val="10F30BF6"/>
    <w:rsid w:val="1BB042E6"/>
    <w:rsid w:val="1D4483B9"/>
    <w:rsid w:val="1DFA0281"/>
    <w:rsid w:val="22B5A830"/>
    <w:rsid w:val="34CBE07E"/>
    <w:rsid w:val="3DD93DEF"/>
    <w:rsid w:val="4FCAD3F5"/>
    <w:rsid w:val="50680B0D"/>
    <w:rsid w:val="57C5EA05"/>
    <w:rsid w:val="648D21B3"/>
    <w:rsid w:val="65A8AE17"/>
    <w:rsid w:val="7FF4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9641F"/>
  <w15:chartTrackingRefBased/>
  <w15:docId w15:val="{E783E69E-3D47-4A9F-945B-28E5A3CDE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70"/>
    <w:rPr>
      <w:rFonts w:ascii="Arial" w:hAnsi="Arial"/>
    </w:rPr>
  </w:style>
  <w:style w:type="paragraph" w:styleId="Heading1">
    <w:name w:val="heading 1"/>
    <w:basedOn w:val="Normal"/>
    <w:next w:val="Normal"/>
    <w:link w:val="Heading1Char"/>
    <w:uiPriority w:val="9"/>
    <w:qFormat/>
    <w:rsid w:val="00C71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3167E6"/>
    <w:pPr>
      <w:keepNext/>
      <w:keepLines/>
      <w:spacing w:before="160" w:after="80"/>
      <w:outlineLvl w:val="1"/>
    </w:pPr>
    <w:rPr>
      <w:rFonts w:eastAsiaTheme="majorEastAsia" w:cstheme="majorBidi"/>
      <w:sz w:val="32"/>
      <w:szCs w:val="32"/>
    </w:rPr>
  </w:style>
  <w:style w:type="paragraph" w:styleId="Heading3">
    <w:name w:val="heading 3"/>
    <w:basedOn w:val="Normal"/>
    <w:next w:val="Normal"/>
    <w:link w:val="Heading3Char"/>
    <w:autoRedefine/>
    <w:uiPriority w:val="9"/>
    <w:unhideWhenUsed/>
    <w:qFormat/>
    <w:rsid w:val="007D4019"/>
    <w:pPr>
      <w:keepNext/>
      <w:keepLines/>
      <w:spacing w:before="160" w:after="8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C71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67E6"/>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7D4019"/>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C71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11B"/>
    <w:rPr>
      <w:rFonts w:eastAsiaTheme="majorEastAsia" w:cstheme="majorBidi"/>
      <w:color w:val="272727" w:themeColor="text1" w:themeTint="D8"/>
    </w:rPr>
  </w:style>
  <w:style w:type="paragraph" w:styleId="Title">
    <w:name w:val="Title"/>
    <w:basedOn w:val="Normal"/>
    <w:next w:val="Normal"/>
    <w:link w:val="TitleChar"/>
    <w:uiPriority w:val="10"/>
    <w:qFormat/>
    <w:rsid w:val="00C71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11B"/>
    <w:pPr>
      <w:spacing w:before="160"/>
      <w:jc w:val="center"/>
    </w:pPr>
    <w:rPr>
      <w:i/>
      <w:iCs/>
      <w:color w:val="404040" w:themeColor="text1" w:themeTint="BF"/>
    </w:rPr>
  </w:style>
  <w:style w:type="character" w:customStyle="1" w:styleId="QuoteChar">
    <w:name w:val="Quote Char"/>
    <w:basedOn w:val="DefaultParagraphFont"/>
    <w:link w:val="Quote"/>
    <w:uiPriority w:val="29"/>
    <w:rsid w:val="00C7111B"/>
    <w:rPr>
      <w:i/>
      <w:iCs/>
      <w:color w:val="404040" w:themeColor="text1" w:themeTint="BF"/>
    </w:rPr>
  </w:style>
  <w:style w:type="paragraph" w:styleId="ListParagraph">
    <w:name w:val="List Paragraph"/>
    <w:aliases w:val="Answer Text,table bullets,List Paragraph no indent,Dot pt,Liste 1,F5 List Paragraph,List Paragraph Char Char Char,Indicator Text,Numbered Para 1,Bullet 1,Bullet Points,List Paragraph2,MAIN CONTENT,Normal numbered,List Paragraph1,BN 1,列出段落"/>
    <w:basedOn w:val="Normal"/>
    <w:link w:val="ListParagraphChar"/>
    <w:uiPriority w:val="34"/>
    <w:qFormat/>
    <w:rsid w:val="00C7111B"/>
    <w:pPr>
      <w:ind w:left="720"/>
      <w:contextualSpacing/>
    </w:pPr>
  </w:style>
  <w:style w:type="character" w:styleId="IntenseEmphasis">
    <w:name w:val="Intense Emphasis"/>
    <w:basedOn w:val="DefaultParagraphFont"/>
    <w:uiPriority w:val="21"/>
    <w:qFormat/>
    <w:rsid w:val="00C7111B"/>
    <w:rPr>
      <w:i/>
      <w:iCs/>
      <w:color w:val="0F4761" w:themeColor="accent1" w:themeShade="BF"/>
    </w:rPr>
  </w:style>
  <w:style w:type="paragraph" w:styleId="IntenseQuote">
    <w:name w:val="Intense Quote"/>
    <w:basedOn w:val="Normal"/>
    <w:next w:val="Normal"/>
    <w:link w:val="IntenseQuoteChar"/>
    <w:uiPriority w:val="30"/>
    <w:qFormat/>
    <w:rsid w:val="00C71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11B"/>
    <w:rPr>
      <w:i/>
      <w:iCs/>
      <w:color w:val="0F4761" w:themeColor="accent1" w:themeShade="BF"/>
    </w:rPr>
  </w:style>
  <w:style w:type="character" w:styleId="IntenseReference">
    <w:name w:val="Intense Reference"/>
    <w:basedOn w:val="DefaultParagraphFont"/>
    <w:uiPriority w:val="32"/>
    <w:qFormat/>
    <w:rsid w:val="00C7111B"/>
    <w:rPr>
      <w:b/>
      <w:bCs/>
      <w:smallCaps/>
      <w:color w:val="0F4761" w:themeColor="accent1" w:themeShade="BF"/>
      <w:spacing w:val="5"/>
    </w:rPr>
  </w:style>
  <w:style w:type="paragraph" w:styleId="BodyText">
    <w:name w:val="Body Text"/>
    <w:next w:val="BlockText"/>
    <w:link w:val="BodyTextChar"/>
    <w:uiPriority w:val="99"/>
    <w:qFormat/>
    <w:rsid w:val="00C7111B"/>
    <w:pPr>
      <w:spacing w:after="240" w:line="240" w:lineRule="auto"/>
    </w:pPr>
    <w:rPr>
      <w:rFonts w:ascii="Arial" w:eastAsiaTheme="minorEastAsia" w:hAnsi="Arial" w:cs="Times New Roman"/>
      <w:kern w:val="0"/>
      <w:sz w:val="26"/>
      <w:lang w:val="en-CA"/>
      <w14:ligatures w14:val="none"/>
    </w:rPr>
  </w:style>
  <w:style w:type="character" w:customStyle="1" w:styleId="BodyTextChar">
    <w:name w:val="Body Text Char"/>
    <w:basedOn w:val="DefaultParagraphFont"/>
    <w:link w:val="BodyText"/>
    <w:uiPriority w:val="99"/>
    <w:rsid w:val="00C7111B"/>
    <w:rPr>
      <w:rFonts w:ascii="Arial" w:eastAsiaTheme="minorEastAsia" w:hAnsi="Arial" w:cs="Times New Roman"/>
      <w:kern w:val="0"/>
      <w:sz w:val="26"/>
      <w:lang w:val="en-CA"/>
      <w14:ligatures w14:val="none"/>
    </w:rPr>
  </w:style>
  <w:style w:type="character" w:styleId="CommentReference">
    <w:name w:val="annotation reference"/>
    <w:basedOn w:val="DefaultParagraphFont"/>
    <w:uiPriority w:val="99"/>
    <w:semiHidden/>
    <w:unhideWhenUsed/>
    <w:rsid w:val="00C7111B"/>
    <w:rPr>
      <w:sz w:val="16"/>
      <w:szCs w:val="16"/>
    </w:rPr>
  </w:style>
  <w:style w:type="paragraph" w:styleId="CommentText">
    <w:name w:val="annotation text"/>
    <w:basedOn w:val="Normal"/>
    <w:link w:val="CommentTextChar"/>
    <w:uiPriority w:val="99"/>
    <w:unhideWhenUsed/>
    <w:rsid w:val="00C7111B"/>
    <w:pPr>
      <w:spacing w:after="0" w:line="240" w:lineRule="auto"/>
    </w:pPr>
    <w:rPr>
      <w:rFonts w:eastAsia="Times New Roman" w:cs="Times New Roman"/>
      <w:kern w:val="0"/>
      <w:sz w:val="20"/>
      <w:szCs w:val="20"/>
      <w:lang w:val="en-CA"/>
      <w14:ligatures w14:val="none"/>
    </w:rPr>
  </w:style>
  <w:style w:type="character" w:customStyle="1" w:styleId="CommentTextChar">
    <w:name w:val="Comment Text Char"/>
    <w:basedOn w:val="DefaultParagraphFont"/>
    <w:link w:val="CommentText"/>
    <w:uiPriority w:val="99"/>
    <w:rsid w:val="00C7111B"/>
    <w:rPr>
      <w:rFonts w:eastAsia="Times New Roman" w:cs="Times New Roman"/>
      <w:kern w:val="0"/>
      <w:sz w:val="20"/>
      <w:szCs w:val="20"/>
      <w:lang w:val="en-CA"/>
      <w14:ligatures w14:val="none"/>
    </w:rPr>
  </w:style>
  <w:style w:type="paragraph" w:styleId="BlockText">
    <w:name w:val="Block Text"/>
    <w:basedOn w:val="Normal"/>
    <w:uiPriority w:val="99"/>
    <w:semiHidden/>
    <w:unhideWhenUsed/>
    <w:rsid w:val="00C7111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character" w:styleId="Hyperlink">
    <w:name w:val="Hyperlink"/>
    <w:basedOn w:val="DefaultParagraphFont"/>
    <w:uiPriority w:val="99"/>
    <w:unhideWhenUsed/>
    <w:rsid w:val="00B13B93"/>
    <w:rPr>
      <w:color w:val="467886" w:themeColor="hyperlink"/>
      <w:u w:val="single"/>
    </w:rPr>
  </w:style>
  <w:style w:type="character" w:styleId="UnresolvedMention">
    <w:name w:val="Unresolved Mention"/>
    <w:basedOn w:val="DefaultParagraphFont"/>
    <w:uiPriority w:val="99"/>
    <w:semiHidden/>
    <w:unhideWhenUsed/>
    <w:rsid w:val="00B13B93"/>
    <w:rPr>
      <w:color w:val="605E5C"/>
      <w:shd w:val="clear" w:color="auto" w:fill="E1DFDD"/>
    </w:rPr>
  </w:style>
  <w:style w:type="character" w:styleId="FollowedHyperlink">
    <w:name w:val="FollowedHyperlink"/>
    <w:basedOn w:val="DefaultParagraphFont"/>
    <w:uiPriority w:val="99"/>
    <w:semiHidden/>
    <w:unhideWhenUsed/>
    <w:rsid w:val="004319B7"/>
    <w:rPr>
      <w:color w:val="96607D" w:themeColor="followedHyperlink"/>
      <w:u w:val="single"/>
    </w:rPr>
  </w:style>
  <w:style w:type="character" w:customStyle="1" w:styleId="ListParagraphChar">
    <w:name w:val="List Paragraph Char"/>
    <w:aliases w:val="Answer Text Char,table bullets Char,List Paragraph no indent Char,Dot pt Char,Liste 1 Char,F5 List Paragraph Char,List Paragraph Char Char Char Char,Indicator Text Char,Numbered Para 1 Char,Bullet 1 Char,Bullet Points Char,BN 1 Char"/>
    <w:basedOn w:val="DefaultParagraphFont"/>
    <w:link w:val="ListParagraph"/>
    <w:uiPriority w:val="34"/>
    <w:qFormat/>
    <w:locked/>
    <w:rsid w:val="00130328"/>
  </w:style>
  <w:style w:type="paragraph" w:styleId="CommentSubject">
    <w:name w:val="annotation subject"/>
    <w:basedOn w:val="CommentText"/>
    <w:next w:val="CommentText"/>
    <w:link w:val="CommentSubjectChar"/>
    <w:uiPriority w:val="99"/>
    <w:semiHidden/>
    <w:unhideWhenUsed/>
    <w:rsid w:val="008B1A1D"/>
    <w:pPr>
      <w:spacing w:after="160"/>
    </w:pPr>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8B1A1D"/>
    <w:rPr>
      <w:rFonts w:eastAsia="Times New Roman" w:cs="Times New Roman"/>
      <w:b/>
      <w:bCs/>
      <w:kern w:val="0"/>
      <w:sz w:val="20"/>
      <w:szCs w:val="20"/>
      <w:lang w:val="en-CA"/>
      <w14:ligatures w14:val="none"/>
    </w:rPr>
  </w:style>
  <w:style w:type="paragraph" w:styleId="Header">
    <w:name w:val="header"/>
    <w:basedOn w:val="Normal"/>
    <w:link w:val="HeaderChar"/>
    <w:uiPriority w:val="99"/>
    <w:unhideWhenUsed/>
    <w:rsid w:val="00B32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82"/>
  </w:style>
  <w:style w:type="paragraph" w:styleId="Footer">
    <w:name w:val="footer"/>
    <w:basedOn w:val="Normal"/>
    <w:link w:val="FooterChar"/>
    <w:uiPriority w:val="99"/>
    <w:unhideWhenUsed/>
    <w:rsid w:val="00B32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82"/>
  </w:style>
  <w:style w:type="paragraph" w:styleId="TOCHeading">
    <w:name w:val="TOC Heading"/>
    <w:basedOn w:val="Heading1"/>
    <w:next w:val="Normal"/>
    <w:uiPriority w:val="39"/>
    <w:unhideWhenUsed/>
    <w:qFormat/>
    <w:rsid w:val="00FB66DD"/>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FB66DD"/>
    <w:pPr>
      <w:spacing w:after="100"/>
      <w:ind w:left="240"/>
    </w:pPr>
  </w:style>
  <w:style w:type="paragraph" w:styleId="TOC3">
    <w:name w:val="toc 3"/>
    <w:basedOn w:val="Normal"/>
    <w:next w:val="Normal"/>
    <w:autoRedefine/>
    <w:uiPriority w:val="39"/>
    <w:unhideWhenUsed/>
    <w:rsid w:val="00FB66DD"/>
    <w:pPr>
      <w:spacing w:after="100"/>
      <w:ind w:left="480"/>
    </w:pPr>
  </w:style>
  <w:style w:type="paragraph" w:styleId="Revision">
    <w:name w:val="Revision"/>
    <w:hidden/>
    <w:uiPriority w:val="99"/>
    <w:semiHidden/>
    <w:rsid w:val="004C5047"/>
    <w:pPr>
      <w:spacing w:after="0" w:line="240" w:lineRule="auto"/>
    </w:pPr>
  </w:style>
  <w:style w:type="table" w:styleId="TableGrid">
    <w:name w:val="Table Grid"/>
    <w:basedOn w:val="TableNormal"/>
    <w:uiPriority w:val="59"/>
    <w:rsid w:val="00072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257">
      <w:bodyDiv w:val="1"/>
      <w:marLeft w:val="0"/>
      <w:marRight w:val="0"/>
      <w:marTop w:val="0"/>
      <w:marBottom w:val="0"/>
      <w:divBdr>
        <w:top w:val="none" w:sz="0" w:space="0" w:color="auto"/>
        <w:left w:val="none" w:sz="0" w:space="0" w:color="auto"/>
        <w:bottom w:val="none" w:sz="0" w:space="0" w:color="auto"/>
        <w:right w:val="none" w:sz="0" w:space="0" w:color="auto"/>
      </w:divBdr>
    </w:div>
    <w:div w:id="13193122">
      <w:bodyDiv w:val="1"/>
      <w:marLeft w:val="0"/>
      <w:marRight w:val="0"/>
      <w:marTop w:val="0"/>
      <w:marBottom w:val="0"/>
      <w:divBdr>
        <w:top w:val="none" w:sz="0" w:space="0" w:color="auto"/>
        <w:left w:val="none" w:sz="0" w:space="0" w:color="auto"/>
        <w:bottom w:val="none" w:sz="0" w:space="0" w:color="auto"/>
        <w:right w:val="none" w:sz="0" w:space="0" w:color="auto"/>
      </w:divBdr>
    </w:div>
    <w:div w:id="18243781">
      <w:bodyDiv w:val="1"/>
      <w:marLeft w:val="0"/>
      <w:marRight w:val="0"/>
      <w:marTop w:val="0"/>
      <w:marBottom w:val="0"/>
      <w:divBdr>
        <w:top w:val="none" w:sz="0" w:space="0" w:color="auto"/>
        <w:left w:val="none" w:sz="0" w:space="0" w:color="auto"/>
        <w:bottom w:val="none" w:sz="0" w:space="0" w:color="auto"/>
        <w:right w:val="none" w:sz="0" w:space="0" w:color="auto"/>
      </w:divBdr>
    </w:div>
    <w:div w:id="96024886">
      <w:bodyDiv w:val="1"/>
      <w:marLeft w:val="0"/>
      <w:marRight w:val="0"/>
      <w:marTop w:val="0"/>
      <w:marBottom w:val="0"/>
      <w:divBdr>
        <w:top w:val="none" w:sz="0" w:space="0" w:color="auto"/>
        <w:left w:val="none" w:sz="0" w:space="0" w:color="auto"/>
        <w:bottom w:val="none" w:sz="0" w:space="0" w:color="auto"/>
        <w:right w:val="none" w:sz="0" w:space="0" w:color="auto"/>
      </w:divBdr>
    </w:div>
    <w:div w:id="189614838">
      <w:bodyDiv w:val="1"/>
      <w:marLeft w:val="0"/>
      <w:marRight w:val="0"/>
      <w:marTop w:val="0"/>
      <w:marBottom w:val="0"/>
      <w:divBdr>
        <w:top w:val="none" w:sz="0" w:space="0" w:color="auto"/>
        <w:left w:val="none" w:sz="0" w:space="0" w:color="auto"/>
        <w:bottom w:val="none" w:sz="0" w:space="0" w:color="auto"/>
        <w:right w:val="none" w:sz="0" w:space="0" w:color="auto"/>
      </w:divBdr>
    </w:div>
    <w:div w:id="196936467">
      <w:bodyDiv w:val="1"/>
      <w:marLeft w:val="0"/>
      <w:marRight w:val="0"/>
      <w:marTop w:val="0"/>
      <w:marBottom w:val="0"/>
      <w:divBdr>
        <w:top w:val="none" w:sz="0" w:space="0" w:color="auto"/>
        <w:left w:val="none" w:sz="0" w:space="0" w:color="auto"/>
        <w:bottom w:val="none" w:sz="0" w:space="0" w:color="auto"/>
        <w:right w:val="none" w:sz="0" w:space="0" w:color="auto"/>
      </w:divBdr>
    </w:div>
    <w:div w:id="203560992">
      <w:bodyDiv w:val="1"/>
      <w:marLeft w:val="0"/>
      <w:marRight w:val="0"/>
      <w:marTop w:val="0"/>
      <w:marBottom w:val="0"/>
      <w:divBdr>
        <w:top w:val="none" w:sz="0" w:space="0" w:color="auto"/>
        <w:left w:val="none" w:sz="0" w:space="0" w:color="auto"/>
        <w:bottom w:val="none" w:sz="0" w:space="0" w:color="auto"/>
        <w:right w:val="none" w:sz="0" w:space="0" w:color="auto"/>
      </w:divBdr>
    </w:div>
    <w:div w:id="203905256">
      <w:bodyDiv w:val="1"/>
      <w:marLeft w:val="0"/>
      <w:marRight w:val="0"/>
      <w:marTop w:val="0"/>
      <w:marBottom w:val="0"/>
      <w:divBdr>
        <w:top w:val="none" w:sz="0" w:space="0" w:color="auto"/>
        <w:left w:val="none" w:sz="0" w:space="0" w:color="auto"/>
        <w:bottom w:val="none" w:sz="0" w:space="0" w:color="auto"/>
        <w:right w:val="none" w:sz="0" w:space="0" w:color="auto"/>
      </w:divBdr>
    </w:div>
    <w:div w:id="253442099">
      <w:bodyDiv w:val="1"/>
      <w:marLeft w:val="0"/>
      <w:marRight w:val="0"/>
      <w:marTop w:val="0"/>
      <w:marBottom w:val="0"/>
      <w:divBdr>
        <w:top w:val="none" w:sz="0" w:space="0" w:color="auto"/>
        <w:left w:val="none" w:sz="0" w:space="0" w:color="auto"/>
        <w:bottom w:val="none" w:sz="0" w:space="0" w:color="auto"/>
        <w:right w:val="none" w:sz="0" w:space="0" w:color="auto"/>
      </w:divBdr>
    </w:div>
    <w:div w:id="258106380">
      <w:bodyDiv w:val="1"/>
      <w:marLeft w:val="0"/>
      <w:marRight w:val="0"/>
      <w:marTop w:val="0"/>
      <w:marBottom w:val="0"/>
      <w:divBdr>
        <w:top w:val="none" w:sz="0" w:space="0" w:color="auto"/>
        <w:left w:val="none" w:sz="0" w:space="0" w:color="auto"/>
        <w:bottom w:val="none" w:sz="0" w:space="0" w:color="auto"/>
        <w:right w:val="none" w:sz="0" w:space="0" w:color="auto"/>
      </w:divBdr>
    </w:div>
    <w:div w:id="266932634">
      <w:bodyDiv w:val="1"/>
      <w:marLeft w:val="0"/>
      <w:marRight w:val="0"/>
      <w:marTop w:val="0"/>
      <w:marBottom w:val="0"/>
      <w:divBdr>
        <w:top w:val="none" w:sz="0" w:space="0" w:color="auto"/>
        <w:left w:val="none" w:sz="0" w:space="0" w:color="auto"/>
        <w:bottom w:val="none" w:sz="0" w:space="0" w:color="auto"/>
        <w:right w:val="none" w:sz="0" w:space="0" w:color="auto"/>
      </w:divBdr>
    </w:div>
    <w:div w:id="269897251">
      <w:bodyDiv w:val="1"/>
      <w:marLeft w:val="0"/>
      <w:marRight w:val="0"/>
      <w:marTop w:val="0"/>
      <w:marBottom w:val="0"/>
      <w:divBdr>
        <w:top w:val="none" w:sz="0" w:space="0" w:color="auto"/>
        <w:left w:val="none" w:sz="0" w:space="0" w:color="auto"/>
        <w:bottom w:val="none" w:sz="0" w:space="0" w:color="auto"/>
        <w:right w:val="none" w:sz="0" w:space="0" w:color="auto"/>
      </w:divBdr>
    </w:div>
    <w:div w:id="276837648">
      <w:bodyDiv w:val="1"/>
      <w:marLeft w:val="0"/>
      <w:marRight w:val="0"/>
      <w:marTop w:val="0"/>
      <w:marBottom w:val="0"/>
      <w:divBdr>
        <w:top w:val="none" w:sz="0" w:space="0" w:color="auto"/>
        <w:left w:val="none" w:sz="0" w:space="0" w:color="auto"/>
        <w:bottom w:val="none" w:sz="0" w:space="0" w:color="auto"/>
        <w:right w:val="none" w:sz="0" w:space="0" w:color="auto"/>
      </w:divBdr>
    </w:div>
    <w:div w:id="284891715">
      <w:bodyDiv w:val="1"/>
      <w:marLeft w:val="0"/>
      <w:marRight w:val="0"/>
      <w:marTop w:val="0"/>
      <w:marBottom w:val="0"/>
      <w:divBdr>
        <w:top w:val="none" w:sz="0" w:space="0" w:color="auto"/>
        <w:left w:val="none" w:sz="0" w:space="0" w:color="auto"/>
        <w:bottom w:val="none" w:sz="0" w:space="0" w:color="auto"/>
        <w:right w:val="none" w:sz="0" w:space="0" w:color="auto"/>
      </w:divBdr>
    </w:div>
    <w:div w:id="314723521">
      <w:bodyDiv w:val="1"/>
      <w:marLeft w:val="0"/>
      <w:marRight w:val="0"/>
      <w:marTop w:val="0"/>
      <w:marBottom w:val="0"/>
      <w:divBdr>
        <w:top w:val="none" w:sz="0" w:space="0" w:color="auto"/>
        <w:left w:val="none" w:sz="0" w:space="0" w:color="auto"/>
        <w:bottom w:val="none" w:sz="0" w:space="0" w:color="auto"/>
        <w:right w:val="none" w:sz="0" w:space="0" w:color="auto"/>
      </w:divBdr>
    </w:div>
    <w:div w:id="353071194">
      <w:bodyDiv w:val="1"/>
      <w:marLeft w:val="0"/>
      <w:marRight w:val="0"/>
      <w:marTop w:val="0"/>
      <w:marBottom w:val="0"/>
      <w:divBdr>
        <w:top w:val="none" w:sz="0" w:space="0" w:color="auto"/>
        <w:left w:val="none" w:sz="0" w:space="0" w:color="auto"/>
        <w:bottom w:val="none" w:sz="0" w:space="0" w:color="auto"/>
        <w:right w:val="none" w:sz="0" w:space="0" w:color="auto"/>
      </w:divBdr>
    </w:div>
    <w:div w:id="365834911">
      <w:bodyDiv w:val="1"/>
      <w:marLeft w:val="0"/>
      <w:marRight w:val="0"/>
      <w:marTop w:val="0"/>
      <w:marBottom w:val="0"/>
      <w:divBdr>
        <w:top w:val="none" w:sz="0" w:space="0" w:color="auto"/>
        <w:left w:val="none" w:sz="0" w:space="0" w:color="auto"/>
        <w:bottom w:val="none" w:sz="0" w:space="0" w:color="auto"/>
        <w:right w:val="none" w:sz="0" w:space="0" w:color="auto"/>
      </w:divBdr>
    </w:div>
    <w:div w:id="393047410">
      <w:bodyDiv w:val="1"/>
      <w:marLeft w:val="0"/>
      <w:marRight w:val="0"/>
      <w:marTop w:val="0"/>
      <w:marBottom w:val="0"/>
      <w:divBdr>
        <w:top w:val="none" w:sz="0" w:space="0" w:color="auto"/>
        <w:left w:val="none" w:sz="0" w:space="0" w:color="auto"/>
        <w:bottom w:val="none" w:sz="0" w:space="0" w:color="auto"/>
        <w:right w:val="none" w:sz="0" w:space="0" w:color="auto"/>
      </w:divBdr>
    </w:div>
    <w:div w:id="400518856">
      <w:bodyDiv w:val="1"/>
      <w:marLeft w:val="0"/>
      <w:marRight w:val="0"/>
      <w:marTop w:val="0"/>
      <w:marBottom w:val="0"/>
      <w:divBdr>
        <w:top w:val="none" w:sz="0" w:space="0" w:color="auto"/>
        <w:left w:val="none" w:sz="0" w:space="0" w:color="auto"/>
        <w:bottom w:val="none" w:sz="0" w:space="0" w:color="auto"/>
        <w:right w:val="none" w:sz="0" w:space="0" w:color="auto"/>
      </w:divBdr>
    </w:div>
    <w:div w:id="455758797">
      <w:bodyDiv w:val="1"/>
      <w:marLeft w:val="0"/>
      <w:marRight w:val="0"/>
      <w:marTop w:val="0"/>
      <w:marBottom w:val="0"/>
      <w:divBdr>
        <w:top w:val="none" w:sz="0" w:space="0" w:color="auto"/>
        <w:left w:val="none" w:sz="0" w:space="0" w:color="auto"/>
        <w:bottom w:val="none" w:sz="0" w:space="0" w:color="auto"/>
        <w:right w:val="none" w:sz="0" w:space="0" w:color="auto"/>
      </w:divBdr>
    </w:div>
    <w:div w:id="515118105">
      <w:bodyDiv w:val="1"/>
      <w:marLeft w:val="0"/>
      <w:marRight w:val="0"/>
      <w:marTop w:val="0"/>
      <w:marBottom w:val="0"/>
      <w:divBdr>
        <w:top w:val="none" w:sz="0" w:space="0" w:color="auto"/>
        <w:left w:val="none" w:sz="0" w:space="0" w:color="auto"/>
        <w:bottom w:val="none" w:sz="0" w:space="0" w:color="auto"/>
        <w:right w:val="none" w:sz="0" w:space="0" w:color="auto"/>
      </w:divBdr>
    </w:div>
    <w:div w:id="527911708">
      <w:bodyDiv w:val="1"/>
      <w:marLeft w:val="0"/>
      <w:marRight w:val="0"/>
      <w:marTop w:val="0"/>
      <w:marBottom w:val="0"/>
      <w:divBdr>
        <w:top w:val="none" w:sz="0" w:space="0" w:color="auto"/>
        <w:left w:val="none" w:sz="0" w:space="0" w:color="auto"/>
        <w:bottom w:val="none" w:sz="0" w:space="0" w:color="auto"/>
        <w:right w:val="none" w:sz="0" w:space="0" w:color="auto"/>
      </w:divBdr>
    </w:div>
    <w:div w:id="530806729">
      <w:bodyDiv w:val="1"/>
      <w:marLeft w:val="0"/>
      <w:marRight w:val="0"/>
      <w:marTop w:val="0"/>
      <w:marBottom w:val="0"/>
      <w:divBdr>
        <w:top w:val="none" w:sz="0" w:space="0" w:color="auto"/>
        <w:left w:val="none" w:sz="0" w:space="0" w:color="auto"/>
        <w:bottom w:val="none" w:sz="0" w:space="0" w:color="auto"/>
        <w:right w:val="none" w:sz="0" w:space="0" w:color="auto"/>
      </w:divBdr>
    </w:div>
    <w:div w:id="560096064">
      <w:bodyDiv w:val="1"/>
      <w:marLeft w:val="0"/>
      <w:marRight w:val="0"/>
      <w:marTop w:val="0"/>
      <w:marBottom w:val="0"/>
      <w:divBdr>
        <w:top w:val="none" w:sz="0" w:space="0" w:color="auto"/>
        <w:left w:val="none" w:sz="0" w:space="0" w:color="auto"/>
        <w:bottom w:val="none" w:sz="0" w:space="0" w:color="auto"/>
        <w:right w:val="none" w:sz="0" w:space="0" w:color="auto"/>
      </w:divBdr>
    </w:div>
    <w:div w:id="561599009">
      <w:bodyDiv w:val="1"/>
      <w:marLeft w:val="0"/>
      <w:marRight w:val="0"/>
      <w:marTop w:val="0"/>
      <w:marBottom w:val="0"/>
      <w:divBdr>
        <w:top w:val="none" w:sz="0" w:space="0" w:color="auto"/>
        <w:left w:val="none" w:sz="0" w:space="0" w:color="auto"/>
        <w:bottom w:val="none" w:sz="0" w:space="0" w:color="auto"/>
        <w:right w:val="none" w:sz="0" w:space="0" w:color="auto"/>
      </w:divBdr>
    </w:div>
    <w:div w:id="587007098">
      <w:bodyDiv w:val="1"/>
      <w:marLeft w:val="0"/>
      <w:marRight w:val="0"/>
      <w:marTop w:val="0"/>
      <w:marBottom w:val="0"/>
      <w:divBdr>
        <w:top w:val="none" w:sz="0" w:space="0" w:color="auto"/>
        <w:left w:val="none" w:sz="0" w:space="0" w:color="auto"/>
        <w:bottom w:val="none" w:sz="0" w:space="0" w:color="auto"/>
        <w:right w:val="none" w:sz="0" w:space="0" w:color="auto"/>
      </w:divBdr>
    </w:div>
    <w:div w:id="589003209">
      <w:bodyDiv w:val="1"/>
      <w:marLeft w:val="0"/>
      <w:marRight w:val="0"/>
      <w:marTop w:val="0"/>
      <w:marBottom w:val="0"/>
      <w:divBdr>
        <w:top w:val="none" w:sz="0" w:space="0" w:color="auto"/>
        <w:left w:val="none" w:sz="0" w:space="0" w:color="auto"/>
        <w:bottom w:val="none" w:sz="0" w:space="0" w:color="auto"/>
        <w:right w:val="none" w:sz="0" w:space="0" w:color="auto"/>
      </w:divBdr>
    </w:div>
    <w:div w:id="592201175">
      <w:bodyDiv w:val="1"/>
      <w:marLeft w:val="0"/>
      <w:marRight w:val="0"/>
      <w:marTop w:val="0"/>
      <w:marBottom w:val="0"/>
      <w:divBdr>
        <w:top w:val="none" w:sz="0" w:space="0" w:color="auto"/>
        <w:left w:val="none" w:sz="0" w:space="0" w:color="auto"/>
        <w:bottom w:val="none" w:sz="0" w:space="0" w:color="auto"/>
        <w:right w:val="none" w:sz="0" w:space="0" w:color="auto"/>
      </w:divBdr>
    </w:div>
    <w:div w:id="592857764">
      <w:bodyDiv w:val="1"/>
      <w:marLeft w:val="0"/>
      <w:marRight w:val="0"/>
      <w:marTop w:val="0"/>
      <w:marBottom w:val="0"/>
      <w:divBdr>
        <w:top w:val="none" w:sz="0" w:space="0" w:color="auto"/>
        <w:left w:val="none" w:sz="0" w:space="0" w:color="auto"/>
        <w:bottom w:val="none" w:sz="0" w:space="0" w:color="auto"/>
        <w:right w:val="none" w:sz="0" w:space="0" w:color="auto"/>
      </w:divBdr>
    </w:div>
    <w:div w:id="598098501">
      <w:bodyDiv w:val="1"/>
      <w:marLeft w:val="0"/>
      <w:marRight w:val="0"/>
      <w:marTop w:val="0"/>
      <w:marBottom w:val="0"/>
      <w:divBdr>
        <w:top w:val="none" w:sz="0" w:space="0" w:color="auto"/>
        <w:left w:val="none" w:sz="0" w:space="0" w:color="auto"/>
        <w:bottom w:val="none" w:sz="0" w:space="0" w:color="auto"/>
        <w:right w:val="none" w:sz="0" w:space="0" w:color="auto"/>
      </w:divBdr>
    </w:div>
    <w:div w:id="625508081">
      <w:bodyDiv w:val="1"/>
      <w:marLeft w:val="0"/>
      <w:marRight w:val="0"/>
      <w:marTop w:val="0"/>
      <w:marBottom w:val="0"/>
      <w:divBdr>
        <w:top w:val="none" w:sz="0" w:space="0" w:color="auto"/>
        <w:left w:val="none" w:sz="0" w:space="0" w:color="auto"/>
        <w:bottom w:val="none" w:sz="0" w:space="0" w:color="auto"/>
        <w:right w:val="none" w:sz="0" w:space="0" w:color="auto"/>
      </w:divBdr>
    </w:div>
    <w:div w:id="641429076">
      <w:bodyDiv w:val="1"/>
      <w:marLeft w:val="0"/>
      <w:marRight w:val="0"/>
      <w:marTop w:val="0"/>
      <w:marBottom w:val="0"/>
      <w:divBdr>
        <w:top w:val="none" w:sz="0" w:space="0" w:color="auto"/>
        <w:left w:val="none" w:sz="0" w:space="0" w:color="auto"/>
        <w:bottom w:val="none" w:sz="0" w:space="0" w:color="auto"/>
        <w:right w:val="none" w:sz="0" w:space="0" w:color="auto"/>
      </w:divBdr>
    </w:div>
    <w:div w:id="644437244">
      <w:bodyDiv w:val="1"/>
      <w:marLeft w:val="0"/>
      <w:marRight w:val="0"/>
      <w:marTop w:val="0"/>
      <w:marBottom w:val="0"/>
      <w:divBdr>
        <w:top w:val="none" w:sz="0" w:space="0" w:color="auto"/>
        <w:left w:val="none" w:sz="0" w:space="0" w:color="auto"/>
        <w:bottom w:val="none" w:sz="0" w:space="0" w:color="auto"/>
        <w:right w:val="none" w:sz="0" w:space="0" w:color="auto"/>
      </w:divBdr>
    </w:div>
    <w:div w:id="647974937">
      <w:bodyDiv w:val="1"/>
      <w:marLeft w:val="0"/>
      <w:marRight w:val="0"/>
      <w:marTop w:val="0"/>
      <w:marBottom w:val="0"/>
      <w:divBdr>
        <w:top w:val="none" w:sz="0" w:space="0" w:color="auto"/>
        <w:left w:val="none" w:sz="0" w:space="0" w:color="auto"/>
        <w:bottom w:val="none" w:sz="0" w:space="0" w:color="auto"/>
        <w:right w:val="none" w:sz="0" w:space="0" w:color="auto"/>
      </w:divBdr>
    </w:div>
    <w:div w:id="655034194">
      <w:bodyDiv w:val="1"/>
      <w:marLeft w:val="0"/>
      <w:marRight w:val="0"/>
      <w:marTop w:val="0"/>
      <w:marBottom w:val="0"/>
      <w:divBdr>
        <w:top w:val="none" w:sz="0" w:space="0" w:color="auto"/>
        <w:left w:val="none" w:sz="0" w:space="0" w:color="auto"/>
        <w:bottom w:val="none" w:sz="0" w:space="0" w:color="auto"/>
        <w:right w:val="none" w:sz="0" w:space="0" w:color="auto"/>
      </w:divBdr>
    </w:div>
    <w:div w:id="662048901">
      <w:bodyDiv w:val="1"/>
      <w:marLeft w:val="0"/>
      <w:marRight w:val="0"/>
      <w:marTop w:val="0"/>
      <w:marBottom w:val="0"/>
      <w:divBdr>
        <w:top w:val="none" w:sz="0" w:space="0" w:color="auto"/>
        <w:left w:val="none" w:sz="0" w:space="0" w:color="auto"/>
        <w:bottom w:val="none" w:sz="0" w:space="0" w:color="auto"/>
        <w:right w:val="none" w:sz="0" w:space="0" w:color="auto"/>
      </w:divBdr>
    </w:div>
    <w:div w:id="663629187">
      <w:bodyDiv w:val="1"/>
      <w:marLeft w:val="0"/>
      <w:marRight w:val="0"/>
      <w:marTop w:val="0"/>
      <w:marBottom w:val="0"/>
      <w:divBdr>
        <w:top w:val="none" w:sz="0" w:space="0" w:color="auto"/>
        <w:left w:val="none" w:sz="0" w:space="0" w:color="auto"/>
        <w:bottom w:val="none" w:sz="0" w:space="0" w:color="auto"/>
        <w:right w:val="none" w:sz="0" w:space="0" w:color="auto"/>
      </w:divBdr>
    </w:div>
    <w:div w:id="718437322">
      <w:bodyDiv w:val="1"/>
      <w:marLeft w:val="0"/>
      <w:marRight w:val="0"/>
      <w:marTop w:val="0"/>
      <w:marBottom w:val="0"/>
      <w:divBdr>
        <w:top w:val="none" w:sz="0" w:space="0" w:color="auto"/>
        <w:left w:val="none" w:sz="0" w:space="0" w:color="auto"/>
        <w:bottom w:val="none" w:sz="0" w:space="0" w:color="auto"/>
        <w:right w:val="none" w:sz="0" w:space="0" w:color="auto"/>
      </w:divBdr>
    </w:div>
    <w:div w:id="741030543">
      <w:bodyDiv w:val="1"/>
      <w:marLeft w:val="0"/>
      <w:marRight w:val="0"/>
      <w:marTop w:val="0"/>
      <w:marBottom w:val="0"/>
      <w:divBdr>
        <w:top w:val="none" w:sz="0" w:space="0" w:color="auto"/>
        <w:left w:val="none" w:sz="0" w:space="0" w:color="auto"/>
        <w:bottom w:val="none" w:sz="0" w:space="0" w:color="auto"/>
        <w:right w:val="none" w:sz="0" w:space="0" w:color="auto"/>
      </w:divBdr>
    </w:div>
    <w:div w:id="794911924">
      <w:bodyDiv w:val="1"/>
      <w:marLeft w:val="0"/>
      <w:marRight w:val="0"/>
      <w:marTop w:val="0"/>
      <w:marBottom w:val="0"/>
      <w:divBdr>
        <w:top w:val="none" w:sz="0" w:space="0" w:color="auto"/>
        <w:left w:val="none" w:sz="0" w:space="0" w:color="auto"/>
        <w:bottom w:val="none" w:sz="0" w:space="0" w:color="auto"/>
        <w:right w:val="none" w:sz="0" w:space="0" w:color="auto"/>
      </w:divBdr>
    </w:div>
    <w:div w:id="809829945">
      <w:bodyDiv w:val="1"/>
      <w:marLeft w:val="0"/>
      <w:marRight w:val="0"/>
      <w:marTop w:val="0"/>
      <w:marBottom w:val="0"/>
      <w:divBdr>
        <w:top w:val="none" w:sz="0" w:space="0" w:color="auto"/>
        <w:left w:val="none" w:sz="0" w:space="0" w:color="auto"/>
        <w:bottom w:val="none" w:sz="0" w:space="0" w:color="auto"/>
        <w:right w:val="none" w:sz="0" w:space="0" w:color="auto"/>
      </w:divBdr>
    </w:div>
    <w:div w:id="856306324">
      <w:bodyDiv w:val="1"/>
      <w:marLeft w:val="0"/>
      <w:marRight w:val="0"/>
      <w:marTop w:val="0"/>
      <w:marBottom w:val="0"/>
      <w:divBdr>
        <w:top w:val="none" w:sz="0" w:space="0" w:color="auto"/>
        <w:left w:val="none" w:sz="0" w:space="0" w:color="auto"/>
        <w:bottom w:val="none" w:sz="0" w:space="0" w:color="auto"/>
        <w:right w:val="none" w:sz="0" w:space="0" w:color="auto"/>
      </w:divBdr>
    </w:div>
    <w:div w:id="881668278">
      <w:bodyDiv w:val="1"/>
      <w:marLeft w:val="0"/>
      <w:marRight w:val="0"/>
      <w:marTop w:val="0"/>
      <w:marBottom w:val="0"/>
      <w:divBdr>
        <w:top w:val="none" w:sz="0" w:space="0" w:color="auto"/>
        <w:left w:val="none" w:sz="0" w:space="0" w:color="auto"/>
        <w:bottom w:val="none" w:sz="0" w:space="0" w:color="auto"/>
        <w:right w:val="none" w:sz="0" w:space="0" w:color="auto"/>
      </w:divBdr>
    </w:div>
    <w:div w:id="895043561">
      <w:bodyDiv w:val="1"/>
      <w:marLeft w:val="0"/>
      <w:marRight w:val="0"/>
      <w:marTop w:val="0"/>
      <w:marBottom w:val="0"/>
      <w:divBdr>
        <w:top w:val="none" w:sz="0" w:space="0" w:color="auto"/>
        <w:left w:val="none" w:sz="0" w:space="0" w:color="auto"/>
        <w:bottom w:val="none" w:sz="0" w:space="0" w:color="auto"/>
        <w:right w:val="none" w:sz="0" w:space="0" w:color="auto"/>
      </w:divBdr>
    </w:div>
    <w:div w:id="915239800">
      <w:bodyDiv w:val="1"/>
      <w:marLeft w:val="0"/>
      <w:marRight w:val="0"/>
      <w:marTop w:val="0"/>
      <w:marBottom w:val="0"/>
      <w:divBdr>
        <w:top w:val="none" w:sz="0" w:space="0" w:color="auto"/>
        <w:left w:val="none" w:sz="0" w:space="0" w:color="auto"/>
        <w:bottom w:val="none" w:sz="0" w:space="0" w:color="auto"/>
        <w:right w:val="none" w:sz="0" w:space="0" w:color="auto"/>
      </w:divBdr>
    </w:div>
    <w:div w:id="919994749">
      <w:bodyDiv w:val="1"/>
      <w:marLeft w:val="0"/>
      <w:marRight w:val="0"/>
      <w:marTop w:val="0"/>
      <w:marBottom w:val="0"/>
      <w:divBdr>
        <w:top w:val="none" w:sz="0" w:space="0" w:color="auto"/>
        <w:left w:val="none" w:sz="0" w:space="0" w:color="auto"/>
        <w:bottom w:val="none" w:sz="0" w:space="0" w:color="auto"/>
        <w:right w:val="none" w:sz="0" w:space="0" w:color="auto"/>
      </w:divBdr>
    </w:div>
    <w:div w:id="923683397">
      <w:bodyDiv w:val="1"/>
      <w:marLeft w:val="0"/>
      <w:marRight w:val="0"/>
      <w:marTop w:val="0"/>
      <w:marBottom w:val="0"/>
      <w:divBdr>
        <w:top w:val="none" w:sz="0" w:space="0" w:color="auto"/>
        <w:left w:val="none" w:sz="0" w:space="0" w:color="auto"/>
        <w:bottom w:val="none" w:sz="0" w:space="0" w:color="auto"/>
        <w:right w:val="none" w:sz="0" w:space="0" w:color="auto"/>
      </w:divBdr>
    </w:div>
    <w:div w:id="932251241">
      <w:bodyDiv w:val="1"/>
      <w:marLeft w:val="0"/>
      <w:marRight w:val="0"/>
      <w:marTop w:val="0"/>
      <w:marBottom w:val="0"/>
      <w:divBdr>
        <w:top w:val="none" w:sz="0" w:space="0" w:color="auto"/>
        <w:left w:val="none" w:sz="0" w:space="0" w:color="auto"/>
        <w:bottom w:val="none" w:sz="0" w:space="0" w:color="auto"/>
        <w:right w:val="none" w:sz="0" w:space="0" w:color="auto"/>
      </w:divBdr>
    </w:div>
    <w:div w:id="940139053">
      <w:bodyDiv w:val="1"/>
      <w:marLeft w:val="0"/>
      <w:marRight w:val="0"/>
      <w:marTop w:val="0"/>
      <w:marBottom w:val="0"/>
      <w:divBdr>
        <w:top w:val="none" w:sz="0" w:space="0" w:color="auto"/>
        <w:left w:val="none" w:sz="0" w:space="0" w:color="auto"/>
        <w:bottom w:val="none" w:sz="0" w:space="0" w:color="auto"/>
        <w:right w:val="none" w:sz="0" w:space="0" w:color="auto"/>
      </w:divBdr>
    </w:div>
    <w:div w:id="960304953">
      <w:bodyDiv w:val="1"/>
      <w:marLeft w:val="0"/>
      <w:marRight w:val="0"/>
      <w:marTop w:val="0"/>
      <w:marBottom w:val="0"/>
      <w:divBdr>
        <w:top w:val="none" w:sz="0" w:space="0" w:color="auto"/>
        <w:left w:val="none" w:sz="0" w:space="0" w:color="auto"/>
        <w:bottom w:val="none" w:sz="0" w:space="0" w:color="auto"/>
        <w:right w:val="none" w:sz="0" w:space="0" w:color="auto"/>
      </w:divBdr>
    </w:div>
    <w:div w:id="1001590062">
      <w:bodyDiv w:val="1"/>
      <w:marLeft w:val="0"/>
      <w:marRight w:val="0"/>
      <w:marTop w:val="0"/>
      <w:marBottom w:val="0"/>
      <w:divBdr>
        <w:top w:val="none" w:sz="0" w:space="0" w:color="auto"/>
        <w:left w:val="none" w:sz="0" w:space="0" w:color="auto"/>
        <w:bottom w:val="none" w:sz="0" w:space="0" w:color="auto"/>
        <w:right w:val="none" w:sz="0" w:space="0" w:color="auto"/>
      </w:divBdr>
    </w:div>
    <w:div w:id="1047604259">
      <w:bodyDiv w:val="1"/>
      <w:marLeft w:val="0"/>
      <w:marRight w:val="0"/>
      <w:marTop w:val="0"/>
      <w:marBottom w:val="0"/>
      <w:divBdr>
        <w:top w:val="none" w:sz="0" w:space="0" w:color="auto"/>
        <w:left w:val="none" w:sz="0" w:space="0" w:color="auto"/>
        <w:bottom w:val="none" w:sz="0" w:space="0" w:color="auto"/>
        <w:right w:val="none" w:sz="0" w:space="0" w:color="auto"/>
      </w:divBdr>
    </w:div>
    <w:div w:id="1069888487">
      <w:bodyDiv w:val="1"/>
      <w:marLeft w:val="0"/>
      <w:marRight w:val="0"/>
      <w:marTop w:val="0"/>
      <w:marBottom w:val="0"/>
      <w:divBdr>
        <w:top w:val="none" w:sz="0" w:space="0" w:color="auto"/>
        <w:left w:val="none" w:sz="0" w:space="0" w:color="auto"/>
        <w:bottom w:val="none" w:sz="0" w:space="0" w:color="auto"/>
        <w:right w:val="none" w:sz="0" w:space="0" w:color="auto"/>
      </w:divBdr>
    </w:div>
    <w:div w:id="1094280412">
      <w:bodyDiv w:val="1"/>
      <w:marLeft w:val="0"/>
      <w:marRight w:val="0"/>
      <w:marTop w:val="0"/>
      <w:marBottom w:val="0"/>
      <w:divBdr>
        <w:top w:val="none" w:sz="0" w:space="0" w:color="auto"/>
        <w:left w:val="none" w:sz="0" w:space="0" w:color="auto"/>
        <w:bottom w:val="none" w:sz="0" w:space="0" w:color="auto"/>
        <w:right w:val="none" w:sz="0" w:space="0" w:color="auto"/>
      </w:divBdr>
    </w:div>
    <w:div w:id="1098647080">
      <w:bodyDiv w:val="1"/>
      <w:marLeft w:val="0"/>
      <w:marRight w:val="0"/>
      <w:marTop w:val="0"/>
      <w:marBottom w:val="0"/>
      <w:divBdr>
        <w:top w:val="none" w:sz="0" w:space="0" w:color="auto"/>
        <w:left w:val="none" w:sz="0" w:space="0" w:color="auto"/>
        <w:bottom w:val="none" w:sz="0" w:space="0" w:color="auto"/>
        <w:right w:val="none" w:sz="0" w:space="0" w:color="auto"/>
      </w:divBdr>
    </w:div>
    <w:div w:id="1102340287">
      <w:bodyDiv w:val="1"/>
      <w:marLeft w:val="0"/>
      <w:marRight w:val="0"/>
      <w:marTop w:val="0"/>
      <w:marBottom w:val="0"/>
      <w:divBdr>
        <w:top w:val="none" w:sz="0" w:space="0" w:color="auto"/>
        <w:left w:val="none" w:sz="0" w:space="0" w:color="auto"/>
        <w:bottom w:val="none" w:sz="0" w:space="0" w:color="auto"/>
        <w:right w:val="none" w:sz="0" w:space="0" w:color="auto"/>
      </w:divBdr>
    </w:div>
    <w:div w:id="1135216734">
      <w:bodyDiv w:val="1"/>
      <w:marLeft w:val="0"/>
      <w:marRight w:val="0"/>
      <w:marTop w:val="0"/>
      <w:marBottom w:val="0"/>
      <w:divBdr>
        <w:top w:val="none" w:sz="0" w:space="0" w:color="auto"/>
        <w:left w:val="none" w:sz="0" w:space="0" w:color="auto"/>
        <w:bottom w:val="none" w:sz="0" w:space="0" w:color="auto"/>
        <w:right w:val="none" w:sz="0" w:space="0" w:color="auto"/>
      </w:divBdr>
    </w:div>
    <w:div w:id="1144783137">
      <w:bodyDiv w:val="1"/>
      <w:marLeft w:val="0"/>
      <w:marRight w:val="0"/>
      <w:marTop w:val="0"/>
      <w:marBottom w:val="0"/>
      <w:divBdr>
        <w:top w:val="none" w:sz="0" w:space="0" w:color="auto"/>
        <w:left w:val="none" w:sz="0" w:space="0" w:color="auto"/>
        <w:bottom w:val="none" w:sz="0" w:space="0" w:color="auto"/>
        <w:right w:val="none" w:sz="0" w:space="0" w:color="auto"/>
      </w:divBdr>
    </w:div>
    <w:div w:id="1177119007">
      <w:bodyDiv w:val="1"/>
      <w:marLeft w:val="0"/>
      <w:marRight w:val="0"/>
      <w:marTop w:val="0"/>
      <w:marBottom w:val="0"/>
      <w:divBdr>
        <w:top w:val="none" w:sz="0" w:space="0" w:color="auto"/>
        <w:left w:val="none" w:sz="0" w:space="0" w:color="auto"/>
        <w:bottom w:val="none" w:sz="0" w:space="0" w:color="auto"/>
        <w:right w:val="none" w:sz="0" w:space="0" w:color="auto"/>
      </w:divBdr>
    </w:div>
    <w:div w:id="1177233264">
      <w:bodyDiv w:val="1"/>
      <w:marLeft w:val="0"/>
      <w:marRight w:val="0"/>
      <w:marTop w:val="0"/>
      <w:marBottom w:val="0"/>
      <w:divBdr>
        <w:top w:val="none" w:sz="0" w:space="0" w:color="auto"/>
        <w:left w:val="none" w:sz="0" w:space="0" w:color="auto"/>
        <w:bottom w:val="none" w:sz="0" w:space="0" w:color="auto"/>
        <w:right w:val="none" w:sz="0" w:space="0" w:color="auto"/>
      </w:divBdr>
    </w:div>
    <w:div w:id="1179738494">
      <w:bodyDiv w:val="1"/>
      <w:marLeft w:val="0"/>
      <w:marRight w:val="0"/>
      <w:marTop w:val="0"/>
      <w:marBottom w:val="0"/>
      <w:divBdr>
        <w:top w:val="none" w:sz="0" w:space="0" w:color="auto"/>
        <w:left w:val="none" w:sz="0" w:space="0" w:color="auto"/>
        <w:bottom w:val="none" w:sz="0" w:space="0" w:color="auto"/>
        <w:right w:val="none" w:sz="0" w:space="0" w:color="auto"/>
      </w:divBdr>
    </w:div>
    <w:div w:id="1185023879">
      <w:bodyDiv w:val="1"/>
      <w:marLeft w:val="0"/>
      <w:marRight w:val="0"/>
      <w:marTop w:val="0"/>
      <w:marBottom w:val="0"/>
      <w:divBdr>
        <w:top w:val="none" w:sz="0" w:space="0" w:color="auto"/>
        <w:left w:val="none" w:sz="0" w:space="0" w:color="auto"/>
        <w:bottom w:val="none" w:sz="0" w:space="0" w:color="auto"/>
        <w:right w:val="none" w:sz="0" w:space="0" w:color="auto"/>
      </w:divBdr>
    </w:div>
    <w:div w:id="1194879517">
      <w:bodyDiv w:val="1"/>
      <w:marLeft w:val="0"/>
      <w:marRight w:val="0"/>
      <w:marTop w:val="0"/>
      <w:marBottom w:val="0"/>
      <w:divBdr>
        <w:top w:val="none" w:sz="0" w:space="0" w:color="auto"/>
        <w:left w:val="none" w:sz="0" w:space="0" w:color="auto"/>
        <w:bottom w:val="none" w:sz="0" w:space="0" w:color="auto"/>
        <w:right w:val="none" w:sz="0" w:space="0" w:color="auto"/>
      </w:divBdr>
    </w:div>
    <w:div w:id="1215239035">
      <w:bodyDiv w:val="1"/>
      <w:marLeft w:val="0"/>
      <w:marRight w:val="0"/>
      <w:marTop w:val="0"/>
      <w:marBottom w:val="0"/>
      <w:divBdr>
        <w:top w:val="none" w:sz="0" w:space="0" w:color="auto"/>
        <w:left w:val="none" w:sz="0" w:space="0" w:color="auto"/>
        <w:bottom w:val="none" w:sz="0" w:space="0" w:color="auto"/>
        <w:right w:val="none" w:sz="0" w:space="0" w:color="auto"/>
      </w:divBdr>
      <w:divsChild>
        <w:div w:id="810710518">
          <w:marLeft w:val="0"/>
          <w:marRight w:val="0"/>
          <w:marTop w:val="0"/>
          <w:marBottom w:val="0"/>
          <w:divBdr>
            <w:top w:val="none" w:sz="0" w:space="0" w:color="auto"/>
            <w:left w:val="none" w:sz="0" w:space="0" w:color="auto"/>
            <w:bottom w:val="none" w:sz="0" w:space="0" w:color="auto"/>
            <w:right w:val="none" w:sz="0" w:space="0" w:color="auto"/>
          </w:divBdr>
        </w:div>
        <w:div w:id="969867965">
          <w:marLeft w:val="0"/>
          <w:marRight w:val="0"/>
          <w:marTop w:val="0"/>
          <w:marBottom w:val="0"/>
          <w:divBdr>
            <w:top w:val="none" w:sz="0" w:space="0" w:color="auto"/>
            <w:left w:val="none" w:sz="0" w:space="0" w:color="auto"/>
            <w:bottom w:val="none" w:sz="0" w:space="0" w:color="auto"/>
            <w:right w:val="none" w:sz="0" w:space="0" w:color="auto"/>
          </w:divBdr>
        </w:div>
        <w:div w:id="1672831365">
          <w:marLeft w:val="0"/>
          <w:marRight w:val="0"/>
          <w:marTop w:val="0"/>
          <w:marBottom w:val="0"/>
          <w:divBdr>
            <w:top w:val="none" w:sz="0" w:space="0" w:color="auto"/>
            <w:left w:val="none" w:sz="0" w:space="0" w:color="auto"/>
            <w:bottom w:val="none" w:sz="0" w:space="0" w:color="auto"/>
            <w:right w:val="none" w:sz="0" w:space="0" w:color="auto"/>
          </w:divBdr>
        </w:div>
      </w:divsChild>
    </w:div>
    <w:div w:id="1223712046">
      <w:bodyDiv w:val="1"/>
      <w:marLeft w:val="0"/>
      <w:marRight w:val="0"/>
      <w:marTop w:val="0"/>
      <w:marBottom w:val="0"/>
      <w:divBdr>
        <w:top w:val="none" w:sz="0" w:space="0" w:color="auto"/>
        <w:left w:val="none" w:sz="0" w:space="0" w:color="auto"/>
        <w:bottom w:val="none" w:sz="0" w:space="0" w:color="auto"/>
        <w:right w:val="none" w:sz="0" w:space="0" w:color="auto"/>
      </w:divBdr>
    </w:div>
    <w:div w:id="1254628768">
      <w:bodyDiv w:val="1"/>
      <w:marLeft w:val="0"/>
      <w:marRight w:val="0"/>
      <w:marTop w:val="0"/>
      <w:marBottom w:val="0"/>
      <w:divBdr>
        <w:top w:val="none" w:sz="0" w:space="0" w:color="auto"/>
        <w:left w:val="none" w:sz="0" w:space="0" w:color="auto"/>
        <w:bottom w:val="none" w:sz="0" w:space="0" w:color="auto"/>
        <w:right w:val="none" w:sz="0" w:space="0" w:color="auto"/>
      </w:divBdr>
    </w:div>
    <w:div w:id="1261790912">
      <w:bodyDiv w:val="1"/>
      <w:marLeft w:val="0"/>
      <w:marRight w:val="0"/>
      <w:marTop w:val="0"/>
      <w:marBottom w:val="0"/>
      <w:divBdr>
        <w:top w:val="none" w:sz="0" w:space="0" w:color="auto"/>
        <w:left w:val="none" w:sz="0" w:space="0" w:color="auto"/>
        <w:bottom w:val="none" w:sz="0" w:space="0" w:color="auto"/>
        <w:right w:val="none" w:sz="0" w:space="0" w:color="auto"/>
      </w:divBdr>
    </w:div>
    <w:div w:id="1276982224">
      <w:bodyDiv w:val="1"/>
      <w:marLeft w:val="0"/>
      <w:marRight w:val="0"/>
      <w:marTop w:val="0"/>
      <w:marBottom w:val="0"/>
      <w:divBdr>
        <w:top w:val="none" w:sz="0" w:space="0" w:color="auto"/>
        <w:left w:val="none" w:sz="0" w:space="0" w:color="auto"/>
        <w:bottom w:val="none" w:sz="0" w:space="0" w:color="auto"/>
        <w:right w:val="none" w:sz="0" w:space="0" w:color="auto"/>
      </w:divBdr>
    </w:div>
    <w:div w:id="1295796154">
      <w:bodyDiv w:val="1"/>
      <w:marLeft w:val="0"/>
      <w:marRight w:val="0"/>
      <w:marTop w:val="0"/>
      <w:marBottom w:val="0"/>
      <w:divBdr>
        <w:top w:val="none" w:sz="0" w:space="0" w:color="auto"/>
        <w:left w:val="none" w:sz="0" w:space="0" w:color="auto"/>
        <w:bottom w:val="none" w:sz="0" w:space="0" w:color="auto"/>
        <w:right w:val="none" w:sz="0" w:space="0" w:color="auto"/>
      </w:divBdr>
    </w:div>
    <w:div w:id="1307516551">
      <w:bodyDiv w:val="1"/>
      <w:marLeft w:val="0"/>
      <w:marRight w:val="0"/>
      <w:marTop w:val="0"/>
      <w:marBottom w:val="0"/>
      <w:divBdr>
        <w:top w:val="none" w:sz="0" w:space="0" w:color="auto"/>
        <w:left w:val="none" w:sz="0" w:space="0" w:color="auto"/>
        <w:bottom w:val="none" w:sz="0" w:space="0" w:color="auto"/>
        <w:right w:val="none" w:sz="0" w:space="0" w:color="auto"/>
      </w:divBdr>
    </w:div>
    <w:div w:id="1322152428">
      <w:bodyDiv w:val="1"/>
      <w:marLeft w:val="0"/>
      <w:marRight w:val="0"/>
      <w:marTop w:val="0"/>
      <w:marBottom w:val="0"/>
      <w:divBdr>
        <w:top w:val="none" w:sz="0" w:space="0" w:color="auto"/>
        <w:left w:val="none" w:sz="0" w:space="0" w:color="auto"/>
        <w:bottom w:val="none" w:sz="0" w:space="0" w:color="auto"/>
        <w:right w:val="none" w:sz="0" w:space="0" w:color="auto"/>
      </w:divBdr>
    </w:div>
    <w:div w:id="1326402391">
      <w:bodyDiv w:val="1"/>
      <w:marLeft w:val="0"/>
      <w:marRight w:val="0"/>
      <w:marTop w:val="0"/>
      <w:marBottom w:val="0"/>
      <w:divBdr>
        <w:top w:val="none" w:sz="0" w:space="0" w:color="auto"/>
        <w:left w:val="none" w:sz="0" w:space="0" w:color="auto"/>
        <w:bottom w:val="none" w:sz="0" w:space="0" w:color="auto"/>
        <w:right w:val="none" w:sz="0" w:space="0" w:color="auto"/>
      </w:divBdr>
    </w:div>
    <w:div w:id="1337075758">
      <w:bodyDiv w:val="1"/>
      <w:marLeft w:val="0"/>
      <w:marRight w:val="0"/>
      <w:marTop w:val="0"/>
      <w:marBottom w:val="0"/>
      <w:divBdr>
        <w:top w:val="none" w:sz="0" w:space="0" w:color="auto"/>
        <w:left w:val="none" w:sz="0" w:space="0" w:color="auto"/>
        <w:bottom w:val="none" w:sz="0" w:space="0" w:color="auto"/>
        <w:right w:val="none" w:sz="0" w:space="0" w:color="auto"/>
      </w:divBdr>
    </w:div>
    <w:div w:id="1350984892">
      <w:bodyDiv w:val="1"/>
      <w:marLeft w:val="0"/>
      <w:marRight w:val="0"/>
      <w:marTop w:val="0"/>
      <w:marBottom w:val="0"/>
      <w:divBdr>
        <w:top w:val="none" w:sz="0" w:space="0" w:color="auto"/>
        <w:left w:val="none" w:sz="0" w:space="0" w:color="auto"/>
        <w:bottom w:val="none" w:sz="0" w:space="0" w:color="auto"/>
        <w:right w:val="none" w:sz="0" w:space="0" w:color="auto"/>
      </w:divBdr>
    </w:div>
    <w:div w:id="1376388298">
      <w:bodyDiv w:val="1"/>
      <w:marLeft w:val="0"/>
      <w:marRight w:val="0"/>
      <w:marTop w:val="0"/>
      <w:marBottom w:val="0"/>
      <w:divBdr>
        <w:top w:val="none" w:sz="0" w:space="0" w:color="auto"/>
        <w:left w:val="none" w:sz="0" w:space="0" w:color="auto"/>
        <w:bottom w:val="none" w:sz="0" w:space="0" w:color="auto"/>
        <w:right w:val="none" w:sz="0" w:space="0" w:color="auto"/>
      </w:divBdr>
    </w:div>
    <w:div w:id="1395660679">
      <w:bodyDiv w:val="1"/>
      <w:marLeft w:val="0"/>
      <w:marRight w:val="0"/>
      <w:marTop w:val="0"/>
      <w:marBottom w:val="0"/>
      <w:divBdr>
        <w:top w:val="none" w:sz="0" w:space="0" w:color="auto"/>
        <w:left w:val="none" w:sz="0" w:space="0" w:color="auto"/>
        <w:bottom w:val="none" w:sz="0" w:space="0" w:color="auto"/>
        <w:right w:val="none" w:sz="0" w:space="0" w:color="auto"/>
      </w:divBdr>
    </w:div>
    <w:div w:id="1412701526">
      <w:bodyDiv w:val="1"/>
      <w:marLeft w:val="0"/>
      <w:marRight w:val="0"/>
      <w:marTop w:val="0"/>
      <w:marBottom w:val="0"/>
      <w:divBdr>
        <w:top w:val="none" w:sz="0" w:space="0" w:color="auto"/>
        <w:left w:val="none" w:sz="0" w:space="0" w:color="auto"/>
        <w:bottom w:val="none" w:sz="0" w:space="0" w:color="auto"/>
        <w:right w:val="none" w:sz="0" w:space="0" w:color="auto"/>
      </w:divBdr>
    </w:div>
    <w:div w:id="1414547433">
      <w:bodyDiv w:val="1"/>
      <w:marLeft w:val="0"/>
      <w:marRight w:val="0"/>
      <w:marTop w:val="0"/>
      <w:marBottom w:val="0"/>
      <w:divBdr>
        <w:top w:val="none" w:sz="0" w:space="0" w:color="auto"/>
        <w:left w:val="none" w:sz="0" w:space="0" w:color="auto"/>
        <w:bottom w:val="none" w:sz="0" w:space="0" w:color="auto"/>
        <w:right w:val="none" w:sz="0" w:space="0" w:color="auto"/>
      </w:divBdr>
    </w:div>
    <w:div w:id="1422721570">
      <w:bodyDiv w:val="1"/>
      <w:marLeft w:val="0"/>
      <w:marRight w:val="0"/>
      <w:marTop w:val="0"/>
      <w:marBottom w:val="0"/>
      <w:divBdr>
        <w:top w:val="none" w:sz="0" w:space="0" w:color="auto"/>
        <w:left w:val="none" w:sz="0" w:space="0" w:color="auto"/>
        <w:bottom w:val="none" w:sz="0" w:space="0" w:color="auto"/>
        <w:right w:val="none" w:sz="0" w:space="0" w:color="auto"/>
      </w:divBdr>
    </w:div>
    <w:div w:id="1425764928">
      <w:bodyDiv w:val="1"/>
      <w:marLeft w:val="0"/>
      <w:marRight w:val="0"/>
      <w:marTop w:val="0"/>
      <w:marBottom w:val="0"/>
      <w:divBdr>
        <w:top w:val="none" w:sz="0" w:space="0" w:color="auto"/>
        <w:left w:val="none" w:sz="0" w:space="0" w:color="auto"/>
        <w:bottom w:val="none" w:sz="0" w:space="0" w:color="auto"/>
        <w:right w:val="none" w:sz="0" w:space="0" w:color="auto"/>
      </w:divBdr>
    </w:div>
    <w:div w:id="1427268244">
      <w:bodyDiv w:val="1"/>
      <w:marLeft w:val="0"/>
      <w:marRight w:val="0"/>
      <w:marTop w:val="0"/>
      <w:marBottom w:val="0"/>
      <w:divBdr>
        <w:top w:val="none" w:sz="0" w:space="0" w:color="auto"/>
        <w:left w:val="none" w:sz="0" w:space="0" w:color="auto"/>
        <w:bottom w:val="none" w:sz="0" w:space="0" w:color="auto"/>
        <w:right w:val="none" w:sz="0" w:space="0" w:color="auto"/>
      </w:divBdr>
    </w:div>
    <w:div w:id="1483888884">
      <w:bodyDiv w:val="1"/>
      <w:marLeft w:val="0"/>
      <w:marRight w:val="0"/>
      <w:marTop w:val="0"/>
      <w:marBottom w:val="0"/>
      <w:divBdr>
        <w:top w:val="none" w:sz="0" w:space="0" w:color="auto"/>
        <w:left w:val="none" w:sz="0" w:space="0" w:color="auto"/>
        <w:bottom w:val="none" w:sz="0" w:space="0" w:color="auto"/>
        <w:right w:val="none" w:sz="0" w:space="0" w:color="auto"/>
      </w:divBdr>
    </w:div>
    <w:div w:id="1508252271">
      <w:bodyDiv w:val="1"/>
      <w:marLeft w:val="0"/>
      <w:marRight w:val="0"/>
      <w:marTop w:val="0"/>
      <w:marBottom w:val="0"/>
      <w:divBdr>
        <w:top w:val="none" w:sz="0" w:space="0" w:color="auto"/>
        <w:left w:val="none" w:sz="0" w:space="0" w:color="auto"/>
        <w:bottom w:val="none" w:sz="0" w:space="0" w:color="auto"/>
        <w:right w:val="none" w:sz="0" w:space="0" w:color="auto"/>
      </w:divBdr>
    </w:div>
    <w:div w:id="1525560254">
      <w:bodyDiv w:val="1"/>
      <w:marLeft w:val="0"/>
      <w:marRight w:val="0"/>
      <w:marTop w:val="0"/>
      <w:marBottom w:val="0"/>
      <w:divBdr>
        <w:top w:val="none" w:sz="0" w:space="0" w:color="auto"/>
        <w:left w:val="none" w:sz="0" w:space="0" w:color="auto"/>
        <w:bottom w:val="none" w:sz="0" w:space="0" w:color="auto"/>
        <w:right w:val="none" w:sz="0" w:space="0" w:color="auto"/>
      </w:divBdr>
      <w:divsChild>
        <w:div w:id="405691159">
          <w:marLeft w:val="0"/>
          <w:marRight w:val="0"/>
          <w:marTop w:val="0"/>
          <w:marBottom w:val="0"/>
          <w:divBdr>
            <w:top w:val="none" w:sz="0" w:space="0" w:color="auto"/>
            <w:left w:val="none" w:sz="0" w:space="0" w:color="auto"/>
            <w:bottom w:val="none" w:sz="0" w:space="0" w:color="auto"/>
            <w:right w:val="none" w:sz="0" w:space="0" w:color="auto"/>
          </w:divBdr>
        </w:div>
        <w:div w:id="891622811">
          <w:marLeft w:val="0"/>
          <w:marRight w:val="0"/>
          <w:marTop w:val="0"/>
          <w:marBottom w:val="0"/>
          <w:divBdr>
            <w:top w:val="none" w:sz="0" w:space="0" w:color="auto"/>
            <w:left w:val="none" w:sz="0" w:space="0" w:color="auto"/>
            <w:bottom w:val="none" w:sz="0" w:space="0" w:color="auto"/>
            <w:right w:val="none" w:sz="0" w:space="0" w:color="auto"/>
          </w:divBdr>
        </w:div>
        <w:div w:id="2115510904">
          <w:marLeft w:val="0"/>
          <w:marRight w:val="0"/>
          <w:marTop w:val="0"/>
          <w:marBottom w:val="0"/>
          <w:divBdr>
            <w:top w:val="none" w:sz="0" w:space="0" w:color="auto"/>
            <w:left w:val="none" w:sz="0" w:space="0" w:color="auto"/>
            <w:bottom w:val="none" w:sz="0" w:space="0" w:color="auto"/>
            <w:right w:val="none" w:sz="0" w:space="0" w:color="auto"/>
          </w:divBdr>
        </w:div>
      </w:divsChild>
    </w:div>
    <w:div w:id="1569027102">
      <w:bodyDiv w:val="1"/>
      <w:marLeft w:val="0"/>
      <w:marRight w:val="0"/>
      <w:marTop w:val="0"/>
      <w:marBottom w:val="0"/>
      <w:divBdr>
        <w:top w:val="none" w:sz="0" w:space="0" w:color="auto"/>
        <w:left w:val="none" w:sz="0" w:space="0" w:color="auto"/>
        <w:bottom w:val="none" w:sz="0" w:space="0" w:color="auto"/>
        <w:right w:val="none" w:sz="0" w:space="0" w:color="auto"/>
      </w:divBdr>
    </w:div>
    <w:div w:id="1591809880">
      <w:bodyDiv w:val="1"/>
      <w:marLeft w:val="0"/>
      <w:marRight w:val="0"/>
      <w:marTop w:val="0"/>
      <w:marBottom w:val="0"/>
      <w:divBdr>
        <w:top w:val="none" w:sz="0" w:space="0" w:color="auto"/>
        <w:left w:val="none" w:sz="0" w:space="0" w:color="auto"/>
        <w:bottom w:val="none" w:sz="0" w:space="0" w:color="auto"/>
        <w:right w:val="none" w:sz="0" w:space="0" w:color="auto"/>
      </w:divBdr>
    </w:div>
    <w:div w:id="1600135066">
      <w:bodyDiv w:val="1"/>
      <w:marLeft w:val="0"/>
      <w:marRight w:val="0"/>
      <w:marTop w:val="0"/>
      <w:marBottom w:val="0"/>
      <w:divBdr>
        <w:top w:val="none" w:sz="0" w:space="0" w:color="auto"/>
        <w:left w:val="none" w:sz="0" w:space="0" w:color="auto"/>
        <w:bottom w:val="none" w:sz="0" w:space="0" w:color="auto"/>
        <w:right w:val="none" w:sz="0" w:space="0" w:color="auto"/>
      </w:divBdr>
    </w:div>
    <w:div w:id="1637027586">
      <w:bodyDiv w:val="1"/>
      <w:marLeft w:val="0"/>
      <w:marRight w:val="0"/>
      <w:marTop w:val="0"/>
      <w:marBottom w:val="0"/>
      <w:divBdr>
        <w:top w:val="none" w:sz="0" w:space="0" w:color="auto"/>
        <w:left w:val="none" w:sz="0" w:space="0" w:color="auto"/>
        <w:bottom w:val="none" w:sz="0" w:space="0" w:color="auto"/>
        <w:right w:val="none" w:sz="0" w:space="0" w:color="auto"/>
      </w:divBdr>
    </w:div>
    <w:div w:id="1639873911">
      <w:bodyDiv w:val="1"/>
      <w:marLeft w:val="0"/>
      <w:marRight w:val="0"/>
      <w:marTop w:val="0"/>
      <w:marBottom w:val="0"/>
      <w:divBdr>
        <w:top w:val="none" w:sz="0" w:space="0" w:color="auto"/>
        <w:left w:val="none" w:sz="0" w:space="0" w:color="auto"/>
        <w:bottom w:val="none" w:sz="0" w:space="0" w:color="auto"/>
        <w:right w:val="none" w:sz="0" w:space="0" w:color="auto"/>
      </w:divBdr>
    </w:div>
    <w:div w:id="1652949654">
      <w:bodyDiv w:val="1"/>
      <w:marLeft w:val="0"/>
      <w:marRight w:val="0"/>
      <w:marTop w:val="0"/>
      <w:marBottom w:val="0"/>
      <w:divBdr>
        <w:top w:val="none" w:sz="0" w:space="0" w:color="auto"/>
        <w:left w:val="none" w:sz="0" w:space="0" w:color="auto"/>
        <w:bottom w:val="none" w:sz="0" w:space="0" w:color="auto"/>
        <w:right w:val="none" w:sz="0" w:space="0" w:color="auto"/>
      </w:divBdr>
    </w:div>
    <w:div w:id="1672681654">
      <w:bodyDiv w:val="1"/>
      <w:marLeft w:val="0"/>
      <w:marRight w:val="0"/>
      <w:marTop w:val="0"/>
      <w:marBottom w:val="0"/>
      <w:divBdr>
        <w:top w:val="none" w:sz="0" w:space="0" w:color="auto"/>
        <w:left w:val="none" w:sz="0" w:space="0" w:color="auto"/>
        <w:bottom w:val="none" w:sz="0" w:space="0" w:color="auto"/>
        <w:right w:val="none" w:sz="0" w:space="0" w:color="auto"/>
      </w:divBdr>
    </w:div>
    <w:div w:id="1718890229">
      <w:bodyDiv w:val="1"/>
      <w:marLeft w:val="0"/>
      <w:marRight w:val="0"/>
      <w:marTop w:val="0"/>
      <w:marBottom w:val="0"/>
      <w:divBdr>
        <w:top w:val="none" w:sz="0" w:space="0" w:color="auto"/>
        <w:left w:val="none" w:sz="0" w:space="0" w:color="auto"/>
        <w:bottom w:val="none" w:sz="0" w:space="0" w:color="auto"/>
        <w:right w:val="none" w:sz="0" w:space="0" w:color="auto"/>
      </w:divBdr>
    </w:div>
    <w:div w:id="1791197106">
      <w:bodyDiv w:val="1"/>
      <w:marLeft w:val="0"/>
      <w:marRight w:val="0"/>
      <w:marTop w:val="0"/>
      <w:marBottom w:val="0"/>
      <w:divBdr>
        <w:top w:val="none" w:sz="0" w:space="0" w:color="auto"/>
        <w:left w:val="none" w:sz="0" w:space="0" w:color="auto"/>
        <w:bottom w:val="none" w:sz="0" w:space="0" w:color="auto"/>
        <w:right w:val="none" w:sz="0" w:space="0" w:color="auto"/>
      </w:divBdr>
    </w:div>
    <w:div w:id="1824422027">
      <w:bodyDiv w:val="1"/>
      <w:marLeft w:val="0"/>
      <w:marRight w:val="0"/>
      <w:marTop w:val="0"/>
      <w:marBottom w:val="0"/>
      <w:divBdr>
        <w:top w:val="none" w:sz="0" w:space="0" w:color="auto"/>
        <w:left w:val="none" w:sz="0" w:space="0" w:color="auto"/>
        <w:bottom w:val="none" w:sz="0" w:space="0" w:color="auto"/>
        <w:right w:val="none" w:sz="0" w:space="0" w:color="auto"/>
      </w:divBdr>
    </w:div>
    <w:div w:id="1830562645">
      <w:bodyDiv w:val="1"/>
      <w:marLeft w:val="0"/>
      <w:marRight w:val="0"/>
      <w:marTop w:val="0"/>
      <w:marBottom w:val="0"/>
      <w:divBdr>
        <w:top w:val="none" w:sz="0" w:space="0" w:color="auto"/>
        <w:left w:val="none" w:sz="0" w:space="0" w:color="auto"/>
        <w:bottom w:val="none" w:sz="0" w:space="0" w:color="auto"/>
        <w:right w:val="none" w:sz="0" w:space="0" w:color="auto"/>
      </w:divBdr>
    </w:div>
    <w:div w:id="1870561240">
      <w:bodyDiv w:val="1"/>
      <w:marLeft w:val="0"/>
      <w:marRight w:val="0"/>
      <w:marTop w:val="0"/>
      <w:marBottom w:val="0"/>
      <w:divBdr>
        <w:top w:val="none" w:sz="0" w:space="0" w:color="auto"/>
        <w:left w:val="none" w:sz="0" w:space="0" w:color="auto"/>
        <w:bottom w:val="none" w:sz="0" w:space="0" w:color="auto"/>
        <w:right w:val="none" w:sz="0" w:space="0" w:color="auto"/>
      </w:divBdr>
    </w:div>
    <w:div w:id="1872573551">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
    <w:div w:id="1965915540">
      <w:bodyDiv w:val="1"/>
      <w:marLeft w:val="0"/>
      <w:marRight w:val="0"/>
      <w:marTop w:val="0"/>
      <w:marBottom w:val="0"/>
      <w:divBdr>
        <w:top w:val="none" w:sz="0" w:space="0" w:color="auto"/>
        <w:left w:val="none" w:sz="0" w:space="0" w:color="auto"/>
        <w:bottom w:val="none" w:sz="0" w:space="0" w:color="auto"/>
        <w:right w:val="none" w:sz="0" w:space="0" w:color="auto"/>
      </w:divBdr>
    </w:div>
    <w:div w:id="1990328594">
      <w:bodyDiv w:val="1"/>
      <w:marLeft w:val="0"/>
      <w:marRight w:val="0"/>
      <w:marTop w:val="0"/>
      <w:marBottom w:val="0"/>
      <w:divBdr>
        <w:top w:val="none" w:sz="0" w:space="0" w:color="auto"/>
        <w:left w:val="none" w:sz="0" w:space="0" w:color="auto"/>
        <w:bottom w:val="none" w:sz="0" w:space="0" w:color="auto"/>
        <w:right w:val="none" w:sz="0" w:space="0" w:color="auto"/>
      </w:divBdr>
    </w:div>
    <w:div w:id="2000570073">
      <w:bodyDiv w:val="1"/>
      <w:marLeft w:val="0"/>
      <w:marRight w:val="0"/>
      <w:marTop w:val="0"/>
      <w:marBottom w:val="0"/>
      <w:divBdr>
        <w:top w:val="none" w:sz="0" w:space="0" w:color="auto"/>
        <w:left w:val="none" w:sz="0" w:space="0" w:color="auto"/>
        <w:bottom w:val="none" w:sz="0" w:space="0" w:color="auto"/>
        <w:right w:val="none" w:sz="0" w:space="0" w:color="auto"/>
      </w:divBdr>
    </w:div>
    <w:div w:id="2000689499">
      <w:bodyDiv w:val="1"/>
      <w:marLeft w:val="0"/>
      <w:marRight w:val="0"/>
      <w:marTop w:val="0"/>
      <w:marBottom w:val="0"/>
      <w:divBdr>
        <w:top w:val="none" w:sz="0" w:space="0" w:color="auto"/>
        <w:left w:val="none" w:sz="0" w:space="0" w:color="auto"/>
        <w:bottom w:val="none" w:sz="0" w:space="0" w:color="auto"/>
        <w:right w:val="none" w:sz="0" w:space="0" w:color="auto"/>
      </w:divBdr>
    </w:div>
    <w:div w:id="2001419053">
      <w:bodyDiv w:val="1"/>
      <w:marLeft w:val="0"/>
      <w:marRight w:val="0"/>
      <w:marTop w:val="0"/>
      <w:marBottom w:val="0"/>
      <w:divBdr>
        <w:top w:val="none" w:sz="0" w:space="0" w:color="auto"/>
        <w:left w:val="none" w:sz="0" w:space="0" w:color="auto"/>
        <w:bottom w:val="none" w:sz="0" w:space="0" w:color="auto"/>
        <w:right w:val="none" w:sz="0" w:space="0" w:color="auto"/>
      </w:divBdr>
    </w:div>
    <w:div w:id="2061980306">
      <w:bodyDiv w:val="1"/>
      <w:marLeft w:val="0"/>
      <w:marRight w:val="0"/>
      <w:marTop w:val="0"/>
      <w:marBottom w:val="0"/>
      <w:divBdr>
        <w:top w:val="none" w:sz="0" w:space="0" w:color="auto"/>
        <w:left w:val="none" w:sz="0" w:space="0" w:color="auto"/>
        <w:bottom w:val="none" w:sz="0" w:space="0" w:color="auto"/>
        <w:right w:val="none" w:sz="0" w:space="0" w:color="auto"/>
      </w:divBdr>
    </w:div>
    <w:div w:id="2076513185">
      <w:bodyDiv w:val="1"/>
      <w:marLeft w:val="0"/>
      <w:marRight w:val="0"/>
      <w:marTop w:val="0"/>
      <w:marBottom w:val="0"/>
      <w:divBdr>
        <w:top w:val="none" w:sz="0" w:space="0" w:color="auto"/>
        <w:left w:val="none" w:sz="0" w:space="0" w:color="auto"/>
        <w:bottom w:val="none" w:sz="0" w:space="0" w:color="auto"/>
        <w:right w:val="none" w:sz="0" w:space="0" w:color="auto"/>
      </w:divBdr>
    </w:div>
    <w:div w:id="2078815291">
      <w:bodyDiv w:val="1"/>
      <w:marLeft w:val="0"/>
      <w:marRight w:val="0"/>
      <w:marTop w:val="0"/>
      <w:marBottom w:val="0"/>
      <w:divBdr>
        <w:top w:val="none" w:sz="0" w:space="0" w:color="auto"/>
        <w:left w:val="none" w:sz="0" w:space="0" w:color="auto"/>
        <w:bottom w:val="none" w:sz="0" w:space="0" w:color="auto"/>
        <w:right w:val="none" w:sz="0" w:space="0" w:color="auto"/>
      </w:divBdr>
    </w:div>
    <w:div w:id="2083015933">
      <w:bodyDiv w:val="1"/>
      <w:marLeft w:val="0"/>
      <w:marRight w:val="0"/>
      <w:marTop w:val="0"/>
      <w:marBottom w:val="0"/>
      <w:divBdr>
        <w:top w:val="none" w:sz="0" w:space="0" w:color="auto"/>
        <w:left w:val="none" w:sz="0" w:space="0" w:color="auto"/>
        <w:bottom w:val="none" w:sz="0" w:space="0" w:color="auto"/>
        <w:right w:val="none" w:sz="0" w:space="0" w:color="auto"/>
      </w:divBdr>
    </w:div>
    <w:div w:id="211104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hr-irsc.gc.ca/e/53334.html" TargetMode="External"/><Relationship Id="rId13" Type="http://schemas.openxmlformats.org/officeDocument/2006/relationships/hyperlink" Target="https://cihr-irsc.gc.ca/e/54121.html"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20/10/relationships/intelligence" Target="intelligence2.xml"/><Relationship Id="rId7" Type="http://schemas.openxmlformats.org/officeDocument/2006/relationships/image" Target="media/image1.png"/><Relationship Id="rId12" Type="http://schemas.openxmlformats.org/officeDocument/2006/relationships/hyperlink" Target="https://gazette.gc.ca/rp-pr/p2/2021/2021-12-22/html/sor-dors241-eng.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ihr-irsc.gc.ca/e/5412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zette.gc.ca/rp-pr/p2/2021/2021-12-22/html/sor-dors241-eng.html" TargetMode="External"/><Relationship Id="rId5" Type="http://schemas.openxmlformats.org/officeDocument/2006/relationships/footnotes" Target="footnotes.xml"/><Relationship Id="rId15" Type="http://schemas.openxmlformats.org/officeDocument/2006/relationships/hyperlink" Target="https://cihr-irsc.gc.ca/e/53455.html" TargetMode="External"/><Relationship Id="rId10" Type="http://schemas.openxmlformats.org/officeDocument/2006/relationships/hyperlink" Target="https://forms.office.com/Pages/ResponsePage.aspx?id=1sy_HkR9BkiP_LtSHzrMJA3bG-0fqPlKs7dNRuldQdFUMkVGTUQ3NE05ME5LR0xRMzRNM0hSQVNWVS4u&amp;origin=Invitation&amp;channel=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ccessibilityPlan-PlanAccessibilite@cihr-irsc.gc.ca" TargetMode="External"/><Relationship Id="rId14" Type="http://schemas.openxmlformats.org/officeDocument/2006/relationships/hyperlink" Target="https://cihr-irsc.gc.ca/e/541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4335</Words>
  <Characters>26978</Characters>
  <Application>Microsoft Office Word</Application>
  <DocSecurity>0</DocSecurity>
  <Lines>684</Lines>
  <Paragraphs>362</Paragraphs>
  <ScaleCrop>false</ScaleCrop>
  <HeadingPairs>
    <vt:vector size="2" baseType="variant">
      <vt:variant>
        <vt:lpstr>Title</vt:lpstr>
      </vt:variant>
      <vt:variant>
        <vt:i4>1</vt:i4>
      </vt:variant>
    </vt:vector>
  </HeadingPairs>
  <TitlesOfParts>
    <vt:vector size="1" baseType="lpstr">
      <vt:lpstr/>
    </vt:vector>
  </TitlesOfParts>
  <Company>CIHR IRSC</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Gabrielle (CIHR/IRSC)</dc:creator>
  <cp:keywords/>
  <dc:description/>
  <cp:lastModifiedBy>Tennant, Emily (CIHR/IRSC)</cp:lastModifiedBy>
  <cp:revision>8</cp:revision>
  <cp:lastPrinted>2025-12-22T17:49:00Z</cp:lastPrinted>
  <dcterms:created xsi:type="dcterms:W3CDTF">2025-12-19T16:24:00Z</dcterms:created>
  <dcterms:modified xsi:type="dcterms:W3CDTF">2025-12-22T18:06:00Z</dcterms:modified>
</cp:coreProperties>
</file>